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6E4C5138" w:rsidR="00214E6A" w:rsidRPr="004A1A95" w:rsidRDefault="00214E6A" w:rsidP="00214E6A">
      <w:pPr>
        <w:pStyle w:val="3GPPHeader"/>
        <w:spacing w:after="60"/>
        <w:rPr>
          <w:sz w:val="32"/>
          <w:szCs w:val="32"/>
        </w:rPr>
      </w:pPr>
      <w:r>
        <w:t>3GPP RAN WG2 Meeting #1</w:t>
      </w:r>
      <w:r w:rsidR="00AC76A8">
        <w:t>11e</w:t>
      </w:r>
      <w:r w:rsidRPr="004A1A95">
        <w:tab/>
      </w:r>
      <w:r w:rsidRPr="00102774">
        <w:rPr>
          <w:rFonts w:cs="Arial"/>
          <w:bCs/>
          <w:sz w:val="26"/>
          <w:szCs w:val="26"/>
        </w:rPr>
        <w:t>R2-</w:t>
      </w:r>
      <w:r w:rsidR="00971266">
        <w:rPr>
          <w:rFonts w:cs="Arial"/>
          <w:bCs/>
          <w:sz w:val="26"/>
          <w:szCs w:val="26"/>
        </w:rPr>
        <w:t>2007616</w:t>
      </w:r>
    </w:p>
    <w:p w14:paraId="698051DC" w14:textId="481DBB86" w:rsidR="00214E6A" w:rsidRPr="00702A88" w:rsidRDefault="003D2B16" w:rsidP="00214E6A">
      <w:pPr>
        <w:pStyle w:val="3GPPHeader"/>
      </w:pPr>
      <w:r>
        <w:t>August</w:t>
      </w:r>
      <w:r w:rsidR="00214E6A">
        <w:t xml:space="preserve"> </w:t>
      </w:r>
      <w:r>
        <w:t>17</w:t>
      </w:r>
      <w:r w:rsidR="00214E6A" w:rsidRPr="00CC0905">
        <w:rPr>
          <w:vertAlign w:val="superscript"/>
        </w:rPr>
        <w:t>th</w:t>
      </w:r>
      <w:r w:rsidR="00214E6A" w:rsidRPr="00CC0905">
        <w:t xml:space="preserve"> –</w:t>
      </w:r>
      <w:r w:rsidR="00214E6A">
        <w:t xml:space="preserve"> </w:t>
      </w:r>
      <w:r w:rsidR="004040A2">
        <w:t>2</w:t>
      </w:r>
      <w:r>
        <w:t>8</w:t>
      </w:r>
      <w:r w:rsidRPr="003D2B16">
        <w:rPr>
          <w:vertAlign w:val="superscript"/>
        </w:rPr>
        <w:t>th</w:t>
      </w:r>
      <w:r w:rsidR="004040A2">
        <w:t>,</w:t>
      </w:r>
      <w:r w:rsidR="00214E6A" w:rsidRPr="00CC0905">
        <w:t xml:space="preserve"> 20</w:t>
      </w:r>
      <w:r>
        <w:t>20</w:t>
      </w:r>
      <w:r w:rsidR="00CD05AE">
        <w:t xml:space="preserve">                                    </w:t>
      </w:r>
      <w:r w:rsidR="0024763F">
        <w:t xml:space="preserve">   </w:t>
      </w:r>
    </w:p>
    <w:p w14:paraId="7AD14354" w14:textId="1D5930BF"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C537E2">
        <w:rPr>
          <w:sz w:val="22"/>
          <w:szCs w:val="22"/>
          <w:lang w:val="sv-SE"/>
        </w:rPr>
        <w:t>8.10.2.1</w:t>
      </w:r>
    </w:p>
    <w:p w14:paraId="4910E89F" w14:textId="77777777" w:rsidR="00214E6A" w:rsidRPr="00D50045" w:rsidRDefault="00214E6A" w:rsidP="00214E6A">
      <w:pPr>
        <w:pStyle w:val="3GPPHeader"/>
        <w:rPr>
          <w:sz w:val="22"/>
          <w:szCs w:val="22"/>
          <w:lang w:val="en-US"/>
        </w:rPr>
      </w:pPr>
      <w:r w:rsidRPr="00D50045">
        <w:rPr>
          <w:sz w:val="22"/>
          <w:szCs w:val="22"/>
          <w:lang w:val="en-US"/>
        </w:rPr>
        <w:t>Source:</w:t>
      </w:r>
      <w:r w:rsidRPr="00D50045">
        <w:rPr>
          <w:sz w:val="22"/>
          <w:szCs w:val="22"/>
          <w:lang w:val="en-US"/>
        </w:rPr>
        <w:tab/>
        <w:t>InterDigital</w:t>
      </w:r>
    </w:p>
    <w:p w14:paraId="28B90663" w14:textId="0DCC9349"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B5503B">
        <w:rPr>
          <w:sz w:val="22"/>
          <w:szCs w:val="22"/>
        </w:rPr>
        <w:t>Pre-compensation and offset calculation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99E27D0" w14:textId="2CA99D34" w:rsidR="00214E6A" w:rsidRPr="00401F6B" w:rsidRDefault="00214E6A" w:rsidP="00FA29D0">
      <w:r>
        <w:t xml:space="preserve">This contribution </w:t>
      </w:r>
      <w:r w:rsidR="000674C7">
        <w:t>discuss</w:t>
      </w:r>
      <w:r w:rsidR="00401F6B">
        <w:t xml:space="preserve">es timing pre-compensation and modifications to the start of the </w:t>
      </w:r>
      <w:proofErr w:type="spellStart"/>
      <w:r w:rsidR="00401F6B" w:rsidRPr="00401F6B">
        <w:rPr>
          <w:i/>
        </w:rPr>
        <w:t>ra-ContentionResolutionTimer</w:t>
      </w:r>
      <w:proofErr w:type="spellEnd"/>
      <w:r w:rsidR="00401F6B">
        <w:t xml:space="preserve"> and </w:t>
      </w:r>
      <w:proofErr w:type="spellStart"/>
      <w:r w:rsidR="00401F6B" w:rsidRPr="00401F6B">
        <w:rPr>
          <w:i/>
        </w:rPr>
        <w:t>ra</w:t>
      </w:r>
      <w:proofErr w:type="spellEnd"/>
      <w:r w:rsidR="00401F6B" w:rsidRPr="00401F6B">
        <w:rPr>
          <w:i/>
        </w:rPr>
        <w:t>-ResponseWindow</w:t>
      </w:r>
      <w:r w:rsidR="00401F6B">
        <w:t xml:space="preserve"> based on the following objects listed in the Rel-17 NTN WID [1]:</w:t>
      </w:r>
    </w:p>
    <w:p w14:paraId="2DF43A68" w14:textId="77777777" w:rsidR="00123A85" w:rsidRPr="003C548E" w:rsidRDefault="00123A85" w:rsidP="00401F6B">
      <w:pPr>
        <w:pStyle w:val="ListParagraph"/>
        <w:numPr>
          <w:ilvl w:val="0"/>
          <w:numId w:val="19"/>
        </w:numPr>
        <w:rPr>
          <w:rFonts w:ascii="Times New Roman" w:hAnsi="Times New Roman" w:cs="Times New Roman"/>
          <w:i/>
          <w:sz w:val="20"/>
        </w:rPr>
      </w:pPr>
      <w:r w:rsidRPr="003C548E">
        <w:rPr>
          <w:rFonts w:ascii="Times New Roman" w:hAnsi="Times New Roman" w:cs="Times New Roman"/>
          <w:i/>
          <w:sz w:val="20"/>
        </w:rPr>
        <w:t>Definition of an offset for the start of the ra-ResponseWindow for NTN.</w:t>
      </w:r>
    </w:p>
    <w:p w14:paraId="1ADEA7EB" w14:textId="0200B00E" w:rsidR="00123A85" w:rsidRPr="003C548E" w:rsidRDefault="00123A85" w:rsidP="00401F6B">
      <w:pPr>
        <w:pStyle w:val="ListParagraph"/>
        <w:numPr>
          <w:ilvl w:val="0"/>
          <w:numId w:val="19"/>
        </w:numPr>
        <w:rPr>
          <w:rFonts w:ascii="Times New Roman" w:hAnsi="Times New Roman" w:cs="Times New Roman"/>
          <w:i/>
          <w:sz w:val="20"/>
        </w:rPr>
      </w:pPr>
      <w:r w:rsidRPr="003C548E">
        <w:rPr>
          <w:rFonts w:ascii="Times New Roman" w:hAnsi="Times New Roman" w:cs="Times New Roman"/>
          <w:i/>
          <w:sz w:val="20"/>
        </w:rPr>
        <w:t>Introduction of an offset for the start of the ra-</w:t>
      </w:r>
      <w:proofErr w:type="spellStart"/>
      <w:r w:rsidRPr="003C548E">
        <w:rPr>
          <w:rFonts w:ascii="Times New Roman" w:hAnsi="Times New Roman" w:cs="Times New Roman"/>
          <w:i/>
          <w:sz w:val="20"/>
        </w:rPr>
        <w:t>ContentionResolutionTimer</w:t>
      </w:r>
      <w:proofErr w:type="spellEnd"/>
      <w:r w:rsidRPr="003C548E">
        <w:rPr>
          <w:rFonts w:ascii="Times New Roman" w:hAnsi="Times New Roman" w:cs="Times New Roman"/>
          <w:i/>
          <w:sz w:val="20"/>
        </w:rPr>
        <w:t xml:space="preserve"> to resolve Random access contention</w:t>
      </w:r>
    </w:p>
    <w:p w14:paraId="6F6ECC98" w14:textId="70A40C01" w:rsidR="00401F6B" w:rsidRPr="00727FFD" w:rsidRDefault="00967119" w:rsidP="00401F6B">
      <w:pPr>
        <w:spacing w:after="200" w:line="276" w:lineRule="auto"/>
        <w:rPr>
          <w:rFonts w:cs="Arial"/>
        </w:rPr>
      </w:pPr>
      <w:r>
        <w:rPr>
          <w:rFonts w:cs="Arial"/>
        </w:rPr>
        <w:t>It</w:t>
      </w:r>
      <w:r w:rsidR="00727FFD">
        <w:rPr>
          <w:rFonts w:cs="Arial"/>
        </w:rPr>
        <w:t xml:space="preserve"> is proposed that a UE-specific offset is applied to the start of the </w:t>
      </w:r>
      <w:proofErr w:type="spellStart"/>
      <w:r w:rsidR="00727FFD" w:rsidRPr="000C2382">
        <w:rPr>
          <w:rFonts w:cs="Arial"/>
          <w:i/>
        </w:rPr>
        <w:t>ra</w:t>
      </w:r>
      <w:proofErr w:type="spellEnd"/>
      <w:r w:rsidR="00727FFD" w:rsidRPr="000C2382">
        <w:rPr>
          <w:rFonts w:cs="Arial"/>
          <w:i/>
        </w:rPr>
        <w:t>-ResponseWindow</w:t>
      </w:r>
      <w:r w:rsidR="00727FFD">
        <w:rPr>
          <w:rFonts w:cs="Arial"/>
        </w:rPr>
        <w:t xml:space="preserve"> and </w:t>
      </w:r>
      <w:proofErr w:type="spellStart"/>
      <w:r w:rsidR="00727FFD" w:rsidRPr="00727FFD">
        <w:rPr>
          <w:rFonts w:cs="Arial"/>
          <w:i/>
        </w:rPr>
        <w:t>ra-ContentionResolutionTimer</w:t>
      </w:r>
      <w:proofErr w:type="spellEnd"/>
      <w:r w:rsidR="00727FFD">
        <w:rPr>
          <w:rFonts w:cs="Arial"/>
        </w:rPr>
        <w:t xml:space="preserve"> based on calculation of</w:t>
      </w:r>
      <w:r w:rsidR="009C3B30">
        <w:rPr>
          <w:rFonts w:cs="Arial"/>
        </w:rPr>
        <w:t xml:space="preserve"> </w:t>
      </w:r>
      <w:r w:rsidR="00727FFD">
        <w:rPr>
          <w:rFonts w:cs="Arial"/>
        </w:rPr>
        <w:t>propagation delay using UE and satellite location.</w:t>
      </w:r>
    </w:p>
    <w:p w14:paraId="736A3CFD" w14:textId="2F9EBA69" w:rsidR="00214E6A" w:rsidRDefault="00214E6A" w:rsidP="00214E6A">
      <w:pPr>
        <w:pStyle w:val="Heading1"/>
      </w:pPr>
      <w:r>
        <w:t>Discussion</w:t>
      </w:r>
    </w:p>
    <w:p w14:paraId="1CBEFCA2" w14:textId="49DCE05E" w:rsidR="005C1843" w:rsidRDefault="005C1843" w:rsidP="005C1843">
      <w:pPr>
        <w:pStyle w:val="Heading2"/>
      </w:pPr>
      <w:proofErr w:type="spellStart"/>
      <w:r w:rsidRPr="00123A85">
        <w:rPr>
          <w:i/>
        </w:rPr>
        <w:t>ra</w:t>
      </w:r>
      <w:proofErr w:type="spellEnd"/>
      <w:r w:rsidRPr="00123A85">
        <w:rPr>
          <w:i/>
        </w:rPr>
        <w:t>-ResponseWindow</w:t>
      </w:r>
      <w:r>
        <w:t xml:space="preserve"> and </w:t>
      </w:r>
      <w:proofErr w:type="spellStart"/>
      <w:r w:rsidRPr="00123A85">
        <w:rPr>
          <w:i/>
        </w:rPr>
        <w:t>ra-ContentionResolutionTimer</w:t>
      </w:r>
      <w:proofErr w:type="spellEnd"/>
      <w:r w:rsidRPr="00123A85">
        <w:rPr>
          <w:i/>
        </w:rPr>
        <w:t xml:space="preserve"> </w:t>
      </w:r>
      <w:r>
        <w:t>Offset</w:t>
      </w:r>
    </w:p>
    <w:p w14:paraId="24C642B6" w14:textId="56032E22" w:rsidR="00D50045" w:rsidRDefault="00D50045" w:rsidP="00D50045">
      <w:r>
        <w:t xml:space="preserve">In terrestrial networks it is assumed that cell size is much smaller relative to those in NTN, leading to a propagation delay up to several orders of magnitude higher. As current Rel-16 RACH timing relationships assume propagation delay on the order of several </w:t>
      </w:r>
      <w:proofErr w:type="spellStart"/>
      <w:r>
        <w:t>ms</w:t>
      </w:r>
      <w:proofErr w:type="spellEnd"/>
      <w:r>
        <w:t>, modification is required for NTN. As identified in 7.2.1.1.1.2 of TR 38.821 [2], two such timing relationships identified for modification a</w:t>
      </w:r>
      <w:r w:rsidR="006A2658">
        <w:t>re</w:t>
      </w:r>
      <w:r>
        <w:t xml:space="preserve"> the </w:t>
      </w:r>
      <w:proofErr w:type="spellStart"/>
      <w:r w:rsidRPr="00584AB7">
        <w:rPr>
          <w:i/>
        </w:rPr>
        <w:t>ra</w:t>
      </w:r>
      <w:proofErr w:type="spellEnd"/>
      <w:r w:rsidRPr="00584AB7">
        <w:rPr>
          <w:i/>
        </w:rPr>
        <w:t>-ResponseWindow</w:t>
      </w:r>
      <w:r>
        <w:t xml:space="preserve"> and </w:t>
      </w:r>
      <w:proofErr w:type="spellStart"/>
      <w:r w:rsidRPr="00584AB7">
        <w:rPr>
          <w:i/>
        </w:rPr>
        <w:t>ra-ContentionResolutionTimer</w:t>
      </w:r>
      <w:proofErr w:type="spellEnd"/>
      <w:r w:rsidRPr="00584AB7">
        <w:rPr>
          <w:i/>
        </w:rPr>
        <w:t>.</w:t>
      </w:r>
    </w:p>
    <w:p w14:paraId="64FA0653" w14:textId="7E74DFF6" w:rsidR="00D50045" w:rsidRDefault="00D50045" w:rsidP="00D50045">
      <w:pPr>
        <w:rPr>
          <w:szCs w:val="22"/>
          <w:lang w:eastAsia="sv-SE"/>
        </w:rPr>
      </w:pPr>
      <w:r>
        <w:t xml:space="preserve">The </w:t>
      </w:r>
      <w:proofErr w:type="spellStart"/>
      <w:r w:rsidRPr="00584AB7">
        <w:rPr>
          <w:i/>
        </w:rPr>
        <w:t>ra</w:t>
      </w:r>
      <w:proofErr w:type="spellEnd"/>
      <w:r w:rsidRPr="00584AB7">
        <w:rPr>
          <w:i/>
        </w:rPr>
        <w:t>-ResponseWindow</w:t>
      </w:r>
      <w:r>
        <w:t xml:space="preserve"> configured in </w:t>
      </w:r>
      <w:r>
        <w:rPr>
          <w:i/>
        </w:rPr>
        <w:t>RACH-</w:t>
      </w:r>
      <w:proofErr w:type="spellStart"/>
      <w:r>
        <w:rPr>
          <w:i/>
        </w:rPr>
        <w:t>ConfigCommon</w:t>
      </w:r>
      <w:proofErr w:type="spellEnd"/>
      <w:r>
        <w:t xml:space="preserve"> starts at the first PDCCH occasion from the end of the </w:t>
      </w:r>
      <w:proofErr w:type="gramStart"/>
      <w:r>
        <w:t>Random Access</w:t>
      </w:r>
      <w:proofErr w:type="gramEnd"/>
      <w:r>
        <w:t xml:space="preserve"> Preamble transmission (unless for CFRA for BFR) </w:t>
      </w:r>
      <w:r w:rsidRPr="00DE5D45">
        <w:t>[</w:t>
      </w:r>
      <w:r>
        <w:t>3</w:t>
      </w:r>
      <w:r w:rsidRPr="00DE5D45">
        <w:t>]</w:t>
      </w:r>
      <w:r w:rsidR="00CD210D">
        <w:t>,</w:t>
      </w:r>
      <w:r>
        <w:t xml:space="preserve"> and has </w:t>
      </w:r>
      <w:r>
        <w:rPr>
          <w:szCs w:val="22"/>
          <w:lang w:eastAsia="sv-SE"/>
        </w:rPr>
        <w:t>a duration based on</w:t>
      </w:r>
      <w:r w:rsidRPr="00834AED">
        <w:rPr>
          <w:szCs w:val="22"/>
          <w:lang w:eastAsia="sv-SE"/>
        </w:rPr>
        <w:t xml:space="preserve"> number of slots. The network configures a value lower than or equal to 10 </w:t>
      </w:r>
      <w:proofErr w:type="spellStart"/>
      <w:r w:rsidRPr="00834AED">
        <w:rPr>
          <w:szCs w:val="22"/>
          <w:lang w:eastAsia="sv-SE"/>
        </w:rPr>
        <w:t>ms</w:t>
      </w:r>
      <w:proofErr w:type="spellEnd"/>
      <w:r w:rsidRPr="00834AED">
        <w:rPr>
          <w:szCs w:val="22"/>
          <w:lang w:eastAsia="sv-SE"/>
        </w:rPr>
        <w:t xml:space="preserve"> when Msg2 is transmitted in licensed spectrum</w:t>
      </w:r>
      <w:r w:rsidR="00CD210D">
        <w:rPr>
          <w:szCs w:val="22"/>
          <w:lang w:eastAsia="sv-SE"/>
        </w:rPr>
        <w:t>,</w:t>
      </w:r>
      <w:r w:rsidRPr="00834AED">
        <w:rPr>
          <w:szCs w:val="22"/>
          <w:lang w:eastAsia="sv-SE"/>
        </w:rPr>
        <w:t xml:space="preserve"> and 40 </w:t>
      </w:r>
      <w:proofErr w:type="spellStart"/>
      <w:r w:rsidRPr="00834AED">
        <w:rPr>
          <w:szCs w:val="22"/>
          <w:lang w:eastAsia="sv-SE"/>
        </w:rPr>
        <w:t>ms</w:t>
      </w:r>
      <w:proofErr w:type="spellEnd"/>
      <w:r w:rsidRPr="00834AED">
        <w:rPr>
          <w:szCs w:val="22"/>
          <w:lang w:eastAsia="sv-SE"/>
        </w:rPr>
        <w:t xml:space="preserve"> when Msg2 is transmitted with shared spectrum channel access </w:t>
      </w:r>
      <w:r>
        <w:rPr>
          <w:szCs w:val="22"/>
          <w:lang w:eastAsia="sv-SE"/>
        </w:rPr>
        <w:t>[4]</w:t>
      </w:r>
      <w:r w:rsidR="004D48D5">
        <w:rPr>
          <w:szCs w:val="22"/>
          <w:lang w:eastAsia="sv-SE"/>
        </w:rPr>
        <w:t>.</w:t>
      </w:r>
      <w:r>
        <w:rPr>
          <w:szCs w:val="22"/>
          <w:lang w:eastAsia="sv-SE"/>
        </w:rPr>
        <w:t xml:space="preserve"> However, as the soonest possible reception time in NTN is 2 times the minimum round trip delay, under current timing relationships the UE may attempt multiple preamble transmissions before the gNB is able to provide the RA response message (i.e. Msg2) as shown in Figure 1. Current behaviour will therefore lead to unnecessary UL preamble transmission </w:t>
      </w:r>
      <w:r w:rsidR="006A2658">
        <w:rPr>
          <w:szCs w:val="22"/>
          <w:lang w:eastAsia="sv-SE"/>
        </w:rPr>
        <w:t xml:space="preserve">and </w:t>
      </w:r>
      <w:r w:rsidR="00CD210D">
        <w:rPr>
          <w:szCs w:val="22"/>
          <w:lang w:eastAsia="sv-SE"/>
        </w:rPr>
        <w:t>possible RACH</w:t>
      </w:r>
      <w:r>
        <w:rPr>
          <w:szCs w:val="22"/>
          <w:lang w:eastAsia="sv-SE"/>
        </w:rPr>
        <w:t xml:space="preserve"> failure</w:t>
      </w:r>
      <w:r w:rsidR="004D48D5">
        <w:rPr>
          <w:szCs w:val="22"/>
          <w:lang w:eastAsia="sv-SE"/>
        </w:rPr>
        <w:t xml:space="preserve"> due to unnecessary increments of the preamble transmission counter</w:t>
      </w:r>
      <w:r>
        <w:rPr>
          <w:szCs w:val="22"/>
          <w:lang w:eastAsia="sv-SE"/>
        </w:rPr>
        <w:t>.</w:t>
      </w:r>
    </w:p>
    <w:p w14:paraId="66D17F8F" w14:textId="77777777" w:rsidR="00D50045" w:rsidRDefault="00D50045" w:rsidP="009C3B30">
      <w:pPr>
        <w:jc w:val="center"/>
      </w:pPr>
      <w:r>
        <w:rPr>
          <w:noProof/>
        </w:rPr>
        <w:drawing>
          <wp:inline distT="0" distB="0" distL="0" distR="0" wp14:anchorId="3755A0A0" wp14:editId="75D27A9D">
            <wp:extent cx="5848350" cy="129417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81096" cy="1301419"/>
                    </a:xfrm>
                    <a:prstGeom prst="rect">
                      <a:avLst/>
                    </a:prstGeom>
                  </pic:spPr>
                </pic:pic>
              </a:graphicData>
            </a:graphic>
          </wp:inline>
        </w:drawing>
      </w:r>
    </w:p>
    <w:p w14:paraId="0E176FE3" w14:textId="39191967" w:rsidR="00D50045" w:rsidRDefault="00D50045" w:rsidP="00D50045">
      <w:pPr>
        <w:jc w:val="center"/>
      </w:pPr>
      <w:r w:rsidRPr="00952FBE">
        <w:rPr>
          <w:b/>
        </w:rPr>
        <w:t xml:space="preserve">Figure </w:t>
      </w:r>
      <w:r>
        <w:rPr>
          <w:b/>
        </w:rPr>
        <w:t>1</w:t>
      </w:r>
      <w:r w:rsidRPr="00952FBE">
        <w:rPr>
          <w:b/>
        </w:rPr>
        <w:t>:</w:t>
      </w:r>
      <w:r>
        <w:t xml:space="preserve"> Example of current </w:t>
      </w:r>
      <w:proofErr w:type="spellStart"/>
      <w:r w:rsidRPr="00F575C9">
        <w:rPr>
          <w:i/>
        </w:rPr>
        <w:t>ra-ContentionResolutionTImer</w:t>
      </w:r>
      <w:proofErr w:type="spellEnd"/>
      <w:r>
        <w:t xml:space="preserve"> behaviour applied to an NTN environment.</w:t>
      </w:r>
    </w:p>
    <w:p w14:paraId="29882538" w14:textId="354020D8" w:rsidR="00CD210D" w:rsidRDefault="00CD210D" w:rsidP="00CD210D">
      <w:pPr>
        <w:rPr>
          <w:szCs w:val="22"/>
          <w:lang w:eastAsia="sv-SE"/>
        </w:rPr>
      </w:pPr>
      <w:r>
        <w:rPr>
          <w:szCs w:val="22"/>
          <w:lang w:eastAsia="sv-SE"/>
        </w:rPr>
        <w:t xml:space="preserve">A similar issue has been identified for the </w:t>
      </w:r>
      <w:proofErr w:type="spellStart"/>
      <w:r>
        <w:rPr>
          <w:i/>
          <w:szCs w:val="22"/>
          <w:lang w:eastAsia="sv-SE"/>
        </w:rPr>
        <w:t>ra-ContentionResolutionTimer</w:t>
      </w:r>
      <w:proofErr w:type="spellEnd"/>
      <w:r>
        <w:rPr>
          <w:szCs w:val="22"/>
          <w:lang w:eastAsia="sv-SE"/>
        </w:rPr>
        <w:t xml:space="preserve">, which is started after transmission of Msg3 and has duration of up to 64 </w:t>
      </w:r>
      <w:proofErr w:type="spellStart"/>
      <w:r>
        <w:rPr>
          <w:szCs w:val="22"/>
          <w:lang w:eastAsia="sv-SE"/>
        </w:rPr>
        <w:t>ms</w:t>
      </w:r>
      <w:proofErr w:type="spellEnd"/>
      <w:r>
        <w:rPr>
          <w:szCs w:val="22"/>
          <w:lang w:eastAsia="sv-SE"/>
        </w:rPr>
        <w:t xml:space="preserve">, which under certain satellite configurations such as GEO transparent is less than 2 times the minimum propagation delay.  To prevent premature timer expiry, unnecessary UL preamble transmission, unnecessary power consumption due to extended monitoring durations, and possible </w:t>
      </w:r>
      <w:r>
        <w:rPr>
          <w:szCs w:val="22"/>
          <w:lang w:eastAsia="sv-SE"/>
        </w:rPr>
        <w:lastRenderedPageBreak/>
        <w:t xml:space="preserve">RACH failure, an offset should be applied to the beginning of the </w:t>
      </w:r>
      <w:proofErr w:type="spellStart"/>
      <w:r w:rsidRPr="00BC0D39">
        <w:rPr>
          <w:i/>
          <w:szCs w:val="22"/>
          <w:lang w:eastAsia="sv-SE"/>
        </w:rPr>
        <w:t>ra</w:t>
      </w:r>
      <w:proofErr w:type="spellEnd"/>
      <w:r w:rsidRPr="00BC0D39">
        <w:rPr>
          <w:i/>
          <w:szCs w:val="22"/>
          <w:lang w:eastAsia="sv-SE"/>
        </w:rPr>
        <w:t>-ResponseWindow</w:t>
      </w:r>
      <w:r>
        <w:rPr>
          <w:szCs w:val="22"/>
          <w:lang w:eastAsia="sv-SE"/>
        </w:rPr>
        <w:t xml:space="preserve"> and </w:t>
      </w:r>
      <w:proofErr w:type="spellStart"/>
      <w:r w:rsidRPr="00BC0D39">
        <w:rPr>
          <w:i/>
          <w:szCs w:val="22"/>
          <w:lang w:eastAsia="sv-SE"/>
        </w:rPr>
        <w:t>ra-ContentionResolutionTimer</w:t>
      </w:r>
      <w:proofErr w:type="spellEnd"/>
      <w:r>
        <w:rPr>
          <w:szCs w:val="22"/>
          <w:lang w:eastAsia="sv-SE"/>
        </w:rPr>
        <w:t xml:space="preserve"> in NTN.</w:t>
      </w:r>
    </w:p>
    <w:p w14:paraId="6708ACC8" w14:textId="77777777" w:rsidR="00CD210D" w:rsidRDefault="00CD210D" w:rsidP="00CD210D">
      <w:pPr>
        <w:ind w:left="1440" w:hanging="1440"/>
        <w:rPr>
          <w:b/>
          <w:lang w:eastAsia="sv-SE"/>
        </w:rPr>
      </w:pPr>
      <w:r w:rsidRPr="00DD4F71">
        <w:rPr>
          <w:b/>
          <w:lang w:eastAsia="sv-SE"/>
        </w:rPr>
        <w:t xml:space="preserve">Proposal 1: </w:t>
      </w:r>
      <w:r w:rsidRPr="00DD4F71">
        <w:rPr>
          <w:b/>
          <w:lang w:eastAsia="sv-SE"/>
        </w:rPr>
        <w:tab/>
      </w:r>
      <w:r w:rsidRPr="00BD6A8D">
        <w:rPr>
          <w:b/>
          <w:lang w:eastAsia="sv-SE"/>
        </w:rPr>
        <w:t xml:space="preserve">An offset to the start of </w:t>
      </w:r>
      <w:proofErr w:type="spellStart"/>
      <w:r w:rsidRPr="00584AB7">
        <w:rPr>
          <w:b/>
          <w:i/>
          <w:lang w:eastAsia="sv-SE"/>
        </w:rPr>
        <w:t>ra</w:t>
      </w:r>
      <w:proofErr w:type="spellEnd"/>
      <w:r w:rsidRPr="00584AB7">
        <w:rPr>
          <w:b/>
          <w:i/>
          <w:lang w:eastAsia="sv-SE"/>
        </w:rPr>
        <w:t>-ResponseWindow</w:t>
      </w:r>
      <w:r w:rsidRPr="00BD6A8D">
        <w:rPr>
          <w:b/>
          <w:lang w:eastAsia="sv-SE"/>
        </w:rPr>
        <w:t xml:space="preserve"> and </w:t>
      </w:r>
      <w:proofErr w:type="spellStart"/>
      <w:r w:rsidRPr="00584AB7">
        <w:rPr>
          <w:b/>
          <w:i/>
          <w:lang w:eastAsia="sv-SE"/>
        </w:rPr>
        <w:t>ra-ContentionResolutionTimer</w:t>
      </w:r>
      <w:proofErr w:type="spellEnd"/>
      <w:r w:rsidRPr="00BD6A8D">
        <w:rPr>
          <w:b/>
          <w:lang w:eastAsia="sv-SE"/>
        </w:rPr>
        <w:t xml:space="preserve"> is introduced for NTN UEs in both LEO and GEO scenarios.</w:t>
      </w:r>
    </w:p>
    <w:p w14:paraId="39E7848F" w14:textId="38904E33" w:rsidR="00B5503B" w:rsidRDefault="005C1843" w:rsidP="005C1843">
      <w:pPr>
        <w:pStyle w:val="Heading2"/>
      </w:pPr>
      <w:r>
        <w:t>Calculation of Timer Offsets</w:t>
      </w:r>
    </w:p>
    <w:p w14:paraId="49AF0565" w14:textId="2C039677" w:rsidR="00123A85" w:rsidRDefault="00123A85" w:rsidP="00123A85">
      <w:r>
        <w:t xml:space="preserve">To </w:t>
      </w:r>
      <w:r w:rsidR="00CD210D">
        <w:t>calculate the offset</w:t>
      </w:r>
      <w:r>
        <w:t xml:space="preserve"> for both </w:t>
      </w:r>
      <w:proofErr w:type="spellStart"/>
      <w:r w:rsidRPr="00584AB7">
        <w:rPr>
          <w:i/>
        </w:rPr>
        <w:t>ra</w:t>
      </w:r>
      <w:proofErr w:type="spellEnd"/>
      <w:r w:rsidRPr="00584AB7">
        <w:rPr>
          <w:i/>
        </w:rPr>
        <w:t>-ResponseWindow</w:t>
      </w:r>
      <w:r>
        <w:t xml:space="preserve"> and </w:t>
      </w:r>
      <w:proofErr w:type="spellStart"/>
      <w:r w:rsidRPr="00584AB7">
        <w:rPr>
          <w:i/>
        </w:rPr>
        <w:t>ra-ContentionResolutionTimer</w:t>
      </w:r>
      <w:proofErr w:type="spellEnd"/>
      <w:r>
        <w:t>, several solutions have been captured in TR 38.821:</w:t>
      </w:r>
    </w:p>
    <w:p w14:paraId="4E6F6747" w14:textId="5E09E640" w:rsidR="00123A85" w:rsidRDefault="00123A85" w:rsidP="00BF1B61">
      <w:pPr>
        <w:pStyle w:val="ListParagraph"/>
        <w:numPr>
          <w:ilvl w:val="0"/>
          <w:numId w:val="17"/>
        </w:numPr>
        <w:rPr>
          <w:rFonts w:ascii="Arial" w:hAnsi="Arial" w:cs="Arial"/>
          <w:sz w:val="20"/>
        </w:rPr>
      </w:pPr>
      <w:r w:rsidRPr="00C21535">
        <w:rPr>
          <w:rFonts w:ascii="Arial" w:hAnsi="Arial" w:cs="Arial"/>
          <w:sz w:val="20"/>
        </w:rPr>
        <w:t xml:space="preserve">Via explicit signaling </w:t>
      </w:r>
      <w:r>
        <w:rPr>
          <w:rFonts w:ascii="Arial" w:hAnsi="Arial" w:cs="Arial"/>
          <w:sz w:val="20"/>
        </w:rPr>
        <w:t xml:space="preserve">from the network, </w:t>
      </w:r>
      <w:r w:rsidRPr="00C21535">
        <w:rPr>
          <w:rFonts w:ascii="Arial" w:hAnsi="Arial" w:cs="Arial"/>
          <w:sz w:val="20"/>
        </w:rPr>
        <w:t>such as broadcasting a common offset/TA</w:t>
      </w:r>
      <w:r>
        <w:rPr>
          <w:rFonts w:ascii="Arial" w:hAnsi="Arial" w:cs="Arial"/>
          <w:sz w:val="20"/>
        </w:rPr>
        <w:t>, for example equivalent to the minimum propagation delay from the gNB to the center of the cell.</w:t>
      </w:r>
    </w:p>
    <w:p w14:paraId="3CD2FC04" w14:textId="287B4532" w:rsidR="00BF1B61" w:rsidRPr="00BF1B61" w:rsidRDefault="00BF1B61" w:rsidP="00BF1B61">
      <w:pPr>
        <w:pStyle w:val="ListParagraph"/>
        <w:numPr>
          <w:ilvl w:val="0"/>
          <w:numId w:val="17"/>
        </w:numPr>
        <w:rPr>
          <w:rFonts w:ascii="Arial" w:hAnsi="Arial" w:cs="Arial"/>
          <w:sz w:val="20"/>
        </w:rPr>
      </w:pPr>
      <w:r w:rsidRPr="00C21535">
        <w:rPr>
          <w:rFonts w:ascii="Arial" w:hAnsi="Arial" w:cs="Arial"/>
          <w:sz w:val="20"/>
        </w:rPr>
        <w:t>For UEs with location informati</w:t>
      </w:r>
      <w:bookmarkStart w:id="0" w:name="_GoBack"/>
      <w:bookmarkEnd w:id="0"/>
      <w:r w:rsidRPr="00C21535">
        <w:rPr>
          <w:rFonts w:ascii="Arial" w:hAnsi="Arial" w:cs="Arial"/>
          <w:sz w:val="20"/>
        </w:rPr>
        <w:t xml:space="preserve">on, can calculate the </w:t>
      </w:r>
      <w:r>
        <w:rPr>
          <w:rFonts w:ascii="Arial" w:hAnsi="Arial" w:cs="Arial"/>
          <w:sz w:val="20"/>
        </w:rPr>
        <w:t>distance and propagation delay to the satellite</w:t>
      </w:r>
      <w:r w:rsidRPr="00C21535">
        <w:rPr>
          <w:rFonts w:ascii="Arial" w:hAnsi="Arial" w:cs="Arial"/>
          <w:sz w:val="20"/>
        </w:rPr>
        <w:t xml:space="preserve"> and apply an appropriate offset</w:t>
      </w:r>
      <w:r>
        <w:rPr>
          <w:rFonts w:ascii="Arial" w:hAnsi="Arial" w:cs="Arial"/>
          <w:sz w:val="20"/>
        </w:rPr>
        <w:t>;</w:t>
      </w:r>
    </w:p>
    <w:p w14:paraId="1314CF46" w14:textId="44D0F65E" w:rsidR="003974D4" w:rsidRPr="00202153" w:rsidRDefault="006A1453" w:rsidP="003974D4">
      <w:pPr>
        <w:rPr>
          <w:b/>
        </w:rPr>
      </w:pPr>
      <w:r w:rsidRPr="00202153">
        <w:rPr>
          <w:b/>
        </w:rPr>
        <w:t>Option 1</w:t>
      </w:r>
      <w:r w:rsidR="00E54AD1" w:rsidRPr="00202153">
        <w:rPr>
          <w:b/>
        </w:rPr>
        <w:t>: Signalling of Common offset</w:t>
      </w:r>
    </w:p>
    <w:p w14:paraId="1727BD31" w14:textId="77777777" w:rsidR="00BB29A5" w:rsidRDefault="00AA1313" w:rsidP="003974D4">
      <w:r>
        <w:t>In the Rel-17 NTN WI, it is assumed that a transparent or “bent-pipe” configuration will be deployed, where the gNB is located on the ground and a satellite relay</w:t>
      </w:r>
      <w:r w:rsidR="00CB1A2D">
        <w:t>s</w:t>
      </w:r>
      <w:r>
        <w:t xml:space="preserve"> signalling between the gNB and the UE.</w:t>
      </w:r>
      <w:r w:rsidR="00F3483A">
        <w:t xml:space="preserve"> This configuration </w:t>
      </w:r>
      <w:r w:rsidR="00CB1A2D">
        <w:t>is</w:t>
      </w:r>
      <w:r w:rsidR="00F3483A">
        <w:t xml:space="preserve"> comprised of two portions of propagation delay: that associated with the connection between the gNB and satellite, defined as the “feeder-link” and that between the UE and satellite.</w:t>
      </w:r>
      <w:r w:rsidR="00CB1A2D">
        <w:t xml:space="preserve"> The feeder-link delay component is common to all UEs served by the cell, whereas the </w:t>
      </w:r>
      <w:r w:rsidR="00CB1A2D" w:rsidRPr="00A217D3">
        <w:rPr>
          <w:b/>
          <w:bCs/>
          <w:u w:val="single"/>
        </w:rPr>
        <w:t>delay between the UE and satellite</w:t>
      </w:r>
      <w:r w:rsidR="00CB1A2D">
        <w:t xml:space="preserve"> can be further broken down into two components:</w:t>
      </w:r>
    </w:p>
    <w:p w14:paraId="55476CFA" w14:textId="68ECA5DF" w:rsidR="00BB29A5" w:rsidRPr="00A217D3" w:rsidRDefault="00CB1A2D" w:rsidP="00BB29A5">
      <w:pPr>
        <w:pStyle w:val="ListParagraph"/>
        <w:numPr>
          <w:ilvl w:val="0"/>
          <w:numId w:val="20"/>
        </w:numPr>
        <w:rPr>
          <w:rFonts w:ascii="Arial" w:hAnsi="Arial" w:cs="Arial"/>
          <w:sz w:val="20"/>
        </w:rPr>
      </w:pPr>
      <w:r w:rsidRPr="00A217D3">
        <w:rPr>
          <w:rFonts w:ascii="Arial" w:hAnsi="Arial" w:cs="Arial"/>
          <w:sz w:val="20"/>
          <w:u w:val="single"/>
        </w:rPr>
        <w:t>a common delay</w:t>
      </w:r>
      <w:r w:rsidRPr="00A217D3">
        <w:rPr>
          <w:rFonts w:ascii="Arial" w:hAnsi="Arial" w:cs="Arial"/>
          <w:sz w:val="20"/>
        </w:rPr>
        <w:t xml:space="preserve">, representing the minimum delay from the satellite to the ground (i.e. the propagation delay between the satellite and a reference point such as the cell </w:t>
      </w:r>
      <w:proofErr w:type="spellStart"/>
      <w:r w:rsidRPr="00A217D3">
        <w:rPr>
          <w:rFonts w:ascii="Arial" w:hAnsi="Arial" w:cs="Arial"/>
          <w:sz w:val="20"/>
        </w:rPr>
        <w:t>centre</w:t>
      </w:r>
      <w:proofErr w:type="spellEnd"/>
      <w:r w:rsidRPr="00A217D3">
        <w:rPr>
          <w:rFonts w:ascii="Arial" w:hAnsi="Arial" w:cs="Arial"/>
          <w:sz w:val="20"/>
        </w:rPr>
        <w:t>) and</w:t>
      </w:r>
      <w:r w:rsidR="00BB29A5" w:rsidRPr="00A217D3">
        <w:rPr>
          <w:rFonts w:ascii="Arial" w:hAnsi="Arial" w:cs="Arial"/>
          <w:sz w:val="20"/>
        </w:rPr>
        <w:t>;</w:t>
      </w:r>
    </w:p>
    <w:p w14:paraId="5B7DB6BB" w14:textId="22669AA5" w:rsidR="008554BC" w:rsidRPr="00A217D3" w:rsidRDefault="00CB1A2D" w:rsidP="00A217D3">
      <w:pPr>
        <w:pStyle w:val="ListParagraph"/>
        <w:numPr>
          <w:ilvl w:val="0"/>
          <w:numId w:val="20"/>
        </w:numPr>
        <w:rPr>
          <w:rFonts w:ascii="Arial" w:hAnsi="Arial" w:cs="Arial"/>
          <w:sz w:val="20"/>
        </w:rPr>
      </w:pPr>
      <w:r w:rsidRPr="00A217D3">
        <w:rPr>
          <w:rFonts w:ascii="Arial" w:hAnsi="Arial" w:cs="Arial"/>
          <w:sz w:val="20"/>
          <w:u w:val="single"/>
        </w:rPr>
        <w:t xml:space="preserve"> </w:t>
      </w:r>
      <w:proofErr w:type="gramStart"/>
      <w:r w:rsidRPr="00A217D3">
        <w:rPr>
          <w:rFonts w:ascii="Arial" w:hAnsi="Arial" w:cs="Arial"/>
          <w:sz w:val="20"/>
          <w:u w:val="single"/>
        </w:rPr>
        <w:t>a UE specific delay</w:t>
      </w:r>
      <w:r w:rsidRPr="00A217D3">
        <w:rPr>
          <w:rFonts w:ascii="Arial" w:hAnsi="Arial" w:cs="Arial"/>
          <w:sz w:val="20"/>
        </w:rPr>
        <w:t>,</w:t>
      </w:r>
      <w:proofErr w:type="gramEnd"/>
      <w:r w:rsidRPr="00A217D3">
        <w:rPr>
          <w:rFonts w:ascii="Arial" w:hAnsi="Arial" w:cs="Arial"/>
          <w:sz w:val="20"/>
        </w:rPr>
        <w:t xml:space="preserve"> based on the UE</w:t>
      </w:r>
      <w:r w:rsidR="00335F11" w:rsidRPr="00A217D3">
        <w:rPr>
          <w:rFonts w:ascii="Arial" w:hAnsi="Arial" w:cs="Arial"/>
          <w:sz w:val="20"/>
        </w:rPr>
        <w:t>-specific</w:t>
      </w:r>
      <w:r w:rsidRPr="00A217D3">
        <w:rPr>
          <w:rFonts w:ascii="Arial" w:hAnsi="Arial" w:cs="Arial"/>
          <w:sz w:val="20"/>
        </w:rPr>
        <w:t xml:space="preserve"> distance to the </w:t>
      </w:r>
      <w:r w:rsidR="00064EA8" w:rsidRPr="00A217D3">
        <w:rPr>
          <w:rFonts w:ascii="Arial" w:hAnsi="Arial" w:cs="Arial"/>
          <w:sz w:val="20"/>
        </w:rPr>
        <w:t>reference point</w:t>
      </w:r>
      <w:r w:rsidRPr="00A217D3">
        <w:rPr>
          <w:rFonts w:ascii="Arial" w:hAnsi="Arial" w:cs="Arial"/>
          <w:sz w:val="20"/>
        </w:rPr>
        <w:t>.</w:t>
      </w:r>
    </w:p>
    <w:p w14:paraId="1AA432CA" w14:textId="21FA3A7F" w:rsidR="009C69B1" w:rsidRDefault="006970EA" w:rsidP="003974D4">
      <w:r>
        <w:t>By signalling the delay common</w:t>
      </w:r>
      <w:r w:rsidR="00CD210D">
        <w:t xml:space="preserve"> to all UEs within the cell</w:t>
      </w:r>
      <w:r>
        <w:t xml:space="preserve"> (i.e. the feeder-link delay and delay from satellite to </w:t>
      </w:r>
      <w:r w:rsidR="00AA27C6">
        <w:t>the reference point</w:t>
      </w:r>
      <w:r w:rsidR="00DF4B43">
        <w:t xml:space="preserve"> for example, via broadcast</w:t>
      </w:r>
      <w:r>
        <w:t xml:space="preserve"> in system information</w:t>
      </w:r>
      <w:r w:rsidR="00CD210D">
        <w:t>)</w:t>
      </w:r>
      <w:r>
        <w:t xml:space="preserve">, all UEs within the cell will be able to </w:t>
      </w:r>
      <w:r w:rsidR="00DF4B43">
        <w:t xml:space="preserve">compensate for </w:t>
      </w:r>
      <w:r w:rsidR="00CD210D">
        <w:t xml:space="preserve">a </w:t>
      </w:r>
      <w:r w:rsidR="00DF4B43">
        <w:t xml:space="preserve">majority of </w:t>
      </w:r>
      <w:r w:rsidR="00CD210D">
        <w:t xml:space="preserve">the </w:t>
      </w:r>
      <w:r w:rsidR="00DF4B43">
        <w:t>propagation delay</w:t>
      </w:r>
      <w:r w:rsidR="00CC6C3C">
        <w:t>, with the residual error being the UE-specific delay proportional to the distance from the UE to the reference point.</w:t>
      </w:r>
      <w:r w:rsidR="00E45038">
        <w:t xml:space="preserve"> This solution may provide a suitable offset to the </w:t>
      </w:r>
      <w:proofErr w:type="spellStart"/>
      <w:r w:rsidR="00E45038" w:rsidRPr="00E45038">
        <w:rPr>
          <w:i/>
        </w:rPr>
        <w:t>ra</w:t>
      </w:r>
      <w:proofErr w:type="spellEnd"/>
      <w:r w:rsidR="00E45038" w:rsidRPr="00E45038">
        <w:rPr>
          <w:i/>
        </w:rPr>
        <w:t>-ResponseWindow</w:t>
      </w:r>
      <w:r w:rsidR="00E45038">
        <w:t xml:space="preserve"> and </w:t>
      </w:r>
      <w:proofErr w:type="spellStart"/>
      <w:r w:rsidR="00E45038" w:rsidRPr="00E45038">
        <w:rPr>
          <w:i/>
        </w:rPr>
        <w:t>ra-ContetionResolutionTimer</w:t>
      </w:r>
      <w:proofErr w:type="spellEnd"/>
      <w:r w:rsidR="00E45038">
        <w:t xml:space="preserve"> for NTN cells with a relatively small diameter (e.g. several hundred km) to allow for reception of RAR and Msg4 before timer expiry.</w:t>
      </w:r>
    </w:p>
    <w:p w14:paraId="44AA58DC" w14:textId="3A5F7954" w:rsidR="00AA1313" w:rsidRDefault="009C69B1" w:rsidP="003974D4">
      <w:r>
        <w:t xml:space="preserve">However, as there is still uncertainty in the exact UE-specific offset, the UE may be </w:t>
      </w:r>
      <w:r w:rsidR="0053003E">
        <w:t xml:space="preserve">still </w:t>
      </w:r>
      <w:r>
        <w:t xml:space="preserve">required to monitor for a </w:t>
      </w:r>
      <w:r w:rsidR="00980F9C">
        <w:t>period</w:t>
      </w:r>
      <w:r>
        <w:t xml:space="preserve"> before message reception is possible, leading to unnecessary power consumption. As well, for large cell sizes with differential delay on the order of 20 </w:t>
      </w:r>
      <w:proofErr w:type="spellStart"/>
      <w:r>
        <w:t>ms</w:t>
      </w:r>
      <w:proofErr w:type="spellEnd"/>
      <w:r>
        <w:t xml:space="preserve">, unless the </w:t>
      </w:r>
      <w:proofErr w:type="spellStart"/>
      <w:r w:rsidRPr="00584AB7">
        <w:rPr>
          <w:i/>
        </w:rPr>
        <w:t>ra</w:t>
      </w:r>
      <w:proofErr w:type="spellEnd"/>
      <w:r w:rsidRPr="00584AB7">
        <w:rPr>
          <w:i/>
        </w:rPr>
        <w:t>-ResponseWindow</w:t>
      </w:r>
      <w:r w:rsidR="00E45038">
        <w:t xml:space="preserve"> </w:t>
      </w:r>
      <w:r>
        <w:t>is extended there is still a possibility of expiry for UEs located near cell edge.</w:t>
      </w:r>
    </w:p>
    <w:p w14:paraId="5C2E8449" w14:textId="2E915F37" w:rsidR="009C69B1" w:rsidRPr="00BD6A8D" w:rsidRDefault="009C69B1" w:rsidP="009C69B1">
      <w:pPr>
        <w:ind w:left="1440" w:hanging="1440"/>
        <w:rPr>
          <w:i/>
          <w:lang w:val="en-US" w:eastAsia="sv-SE"/>
        </w:rPr>
      </w:pPr>
      <w:r w:rsidRPr="00584AB7">
        <w:rPr>
          <w:i/>
          <w:lang w:eastAsia="sv-SE"/>
        </w:rPr>
        <w:t>Observation 1</w:t>
      </w:r>
      <w:r w:rsidRPr="002B7347">
        <w:rPr>
          <w:i/>
          <w:lang w:eastAsia="sv-SE"/>
        </w:rPr>
        <w:t xml:space="preserve">: </w:t>
      </w:r>
      <w:r w:rsidRPr="002B7347">
        <w:rPr>
          <w:i/>
          <w:lang w:eastAsia="sv-SE"/>
        </w:rPr>
        <w:tab/>
      </w:r>
      <w:r>
        <w:rPr>
          <w:i/>
          <w:lang w:eastAsia="sv-SE"/>
        </w:rPr>
        <w:t>Due to</w:t>
      </w:r>
      <w:r w:rsidR="000C0D0F">
        <w:rPr>
          <w:i/>
          <w:lang w:eastAsia="sv-SE"/>
        </w:rPr>
        <w:t xml:space="preserve"> uncertainty in UE-specific </w:t>
      </w:r>
      <w:r w:rsidR="00265AA1">
        <w:rPr>
          <w:i/>
          <w:lang w:eastAsia="sv-SE"/>
        </w:rPr>
        <w:t>propagation delay</w:t>
      </w:r>
      <w:r w:rsidR="000C0D0F">
        <w:rPr>
          <w:i/>
          <w:lang w:eastAsia="sv-SE"/>
        </w:rPr>
        <w:t>, UE</w:t>
      </w:r>
      <w:r w:rsidR="00065889">
        <w:rPr>
          <w:i/>
          <w:lang w:eastAsia="sv-SE"/>
        </w:rPr>
        <w:t>s located near cell edge</w:t>
      </w:r>
      <w:r w:rsidR="000C0D0F">
        <w:rPr>
          <w:i/>
          <w:lang w:eastAsia="sv-SE"/>
        </w:rPr>
        <w:t xml:space="preserve"> </w:t>
      </w:r>
      <w:r w:rsidR="00065889">
        <w:rPr>
          <w:i/>
          <w:lang w:eastAsia="sv-SE"/>
        </w:rPr>
        <w:t>will</w:t>
      </w:r>
      <w:r w:rsidR="00265AA1">
        <w:rPr>
          <w:i/>
          <w:lang w:eastAsia="sv-SE"/>
        </w:rPr>
        <w:t xml:space="preserve"> still</w:t>
      </w:r>
      <w:r w:rsidR="000C0D0F">
        <w:rPr>
          <w:i/>
          <w:lang w:eastAsia="sv-SE"/>
        </w:rPr>
        <w:t xml:space="preserve"> start timers prior to possibility of Msg2 or Msg4 reception</w:t>
      </w:r>
      <w:r w:rsidR="00065889">
        <w:rPr>
          <w:i/>
          <w:lang w:eastAsia="sv-SE"/>
        </w:rPr>
        <w:t xml:space="preserve"> even </w:t>
      </w:r>
      <w:r w:rsidR="00DF0169">
        <w:rPr>
          <w:i/>
          <w:lang w:eastAsia="sv-SE"/>
        </w:rPr>
        <w:t>after applying</w:t>
      </w:r>
      <w:r w:rsidR="00065889">
        <w:rPr>
          <w:i/>
          <w:lang w:eastAsia="sv-SE"/>
        </w:rPr>
        <w:t xml:space="preserve"> a common offset</w:t>
      </w:r>
      <w:r w:rsidR="000C0D0F">
        <w:rPr>
          <w:i/>
          <w:lang w:eastAsia="sv-SE"/>
        </w:rPr>
        <w:t>, leading to unnecessary power consumption.</w:t>
      </w:r>
    </w:p>
    <w:p w14:paraId="0FA2ACAA" w14:textId="4E6D9EB1" w:rsidR="009C69B1" w:rsidRPr="00BD6A8D" w:rsidRDefault="009C69B1" w:rsidP="009C69B1">
      <w:pPr>
        <w:ind w:left="1440" w:hanging="1440"/>
        <w:rPr>
          <w:i/>
          <w:lang w:val="en-US" w:eastAsia="sv-SE"/>
        </w:rPr>
      </w:pPr>
      <w:r w:rsidRPr="00584AB7">
        <w:rPr>
          <w:i/>
          <w:lang w:eastAsia="sv-SE"/>
        </w:rPr>
        <w:t>Observation 2</w:t>
      </w:r>
      <w:r w:rsidRPr="002B7347">
        <w:rPr>
          <w:i/>
          <w:lang w:eastAsia="sv-SE"/>
        </w:rPr>
        <w:t xml:space="preserve">: </w:t>
      </w:r>
      <w:r w:rsidRPr="002B7347">
        <w:rPr>
          <w:i/>
          <w:lang w:eastAsia="sv-SE"/>
        </w:rPr>
        <w:tab/>
      </w:r>
      <w:r w:rsidR="00930461">
        <w:rPr>
          <w:i/>
          <w:lang w:eastAsia="sv-SE"/>
        </w:rPr>
        <w:t>L</w:t>
      </w:r>
      <w:r>
        <w:rPr>
          <w:i/>
          <w:lang w:eastAsia="sv-SE"/>
        </w:rPr>
        <w:t>ack of UE-specific timing compensation</w:t>
      </w:r>
      <w:r w:rsidRPr="00BD6A8D">
        <w:rPr>
          <w:i/>
          <w:lang w:eastAsia="sv-SE"/>
        </w:rPr>
        <w:t xml:space="preserve"> may be unsuitable </w:t>
      </w:r>
      <w:r>
        <w:rPr>
          <w:i/>
          <w:lang w:eastAsia="sv-SE"/>
        </w:rPr>
        <w:t>for</w:t>
      </w:r>
      <w:r w:rsidRPr="00BD6A8D">
        <w:rPr>
          <w:i/>
          <w:lang w:eastAsia="sv-SE"/>
        </w:rPr>
        <w:t xml:space="preserve"> large</w:t>
      </w:r>
      <w:r>
        <w:rPr>
          <w:i/>
          <w:lang w:eastAsia="sv-SE"/>
        </w:rPr>
        <w:t xml:space="preserve"> cells due to </w:t>
      </w:r>
      <w:r w:rsidRPr="00BD6A8D">
        <w:rPr>
          <w:i/>
          <w:lang w:eastAsia="sv-SE"/>
        </w:rPr>
        <w:t>differential</w:t>
      </w:r>
      <w:r w:rsidR="003C2A19">
        <w:rPr>
          <w:i/>
          <w:lang w:eastAsia="sv-SE"/>
        </w:rPr>
        <w:t xml:space="preserve"> delay</w:t>
      </w:r>
      <w:r w:rsidRPr="00BD6A8D">
        <w:rPr>
          <w:i/>
          <w:lang w:eastAsia="sv-SE"/>
        </w:rPr>
        <w:t xml:space="preserve"> </w:t>
      </w:r>
      <w:r>
        <w:rPr>
          <w:i/>
          <w:lang w:eastAsia="sv-SE"/>
        </w:rPr>
        <w:t xml:space="preserve">exceeding the maximum value of </w:t>
      </w:r>
      <w:proofErr w:type="spellStart"/>
      <w:r>
        <w:rPr>
          <w:i/>
          <w:lang w:eastAsia="sv-SE"/>
        </w:rPr>
        <w:t>ra</w:t>
      </w:r>
      <w:proofErr w:type="spellEnd"/>
      <w:r>
        <w:rPr>
          <w:i/>
          <w:lang w:eastAsia="sv-SE"/>
        </w:rPr>
        <w:t>-ResponseWindow</w:t>
      </w:r>
      <w:r w:rsidR="00F729F8">
        <w:rPr>
          <w:i/>
          <w:lang w:eastAsia="sv-SE"/>
        </w:rPr>
        <w:t>.</w:t>
      </w:r>
    </w:p>
    <w:p w14:paraId="1B629253" w14:textId="2FC6CE3C" w:rsidR="00202153" w:rsidRPr="00202153" w:rsidRDefault="00202153" w:rsidP="003974D4">
      <w:pPr>
        <w:rPr>
          <w:b/>
        </w:rPr>
      </w:pPr>
      <w:r w:rsidRPr="00202153">
        <w:rPr>
          <w:b/>
        </w:rPr>
        <w:t xml:space="preserve">Option 2: </w:t>
      </w:r>
      <w:r w:rsidR="00A21FFE">
        <w:rPr>
          <w:b/>
        </w:rPr>
        <w:t xml:space="preserve">Explicit </w:t>
      </w:r>
      <w:r w:rsidRPr="00202153">
        <w:rPr>
          <w:b/>
        </w:rPr>
        <w:t>calculation of offset</w:t>
      </w:r>
    </w:p>
    <w:p w14:paraId="45A65465" w14:textId="5FECC135" w:rsidR="002266C0" w:rsidRDefault="00CD210D" w:rsidP="002266C0">
      <w:r>
        <w:t>F</w:t>
      </w:r>
      <w:r w:rsidR="002266C0">
        <w:t xml:space="preserve">rom the WID it is assumed that all Rel-17 </w:t>
      </w:r>
      <w:r w:rsidR="00C75A0A">
        <w:t xml:space="preserve">NTN-capable UEs </w:t>
      </w:r>
      <w:r w:rsidR="002266C0">
        <w:t>have GNSS capability.</w:t>
      </w:r>
      <w:r w:rsidR="00E37C52">
        <w:t xml:space="preserve"> Additionally, the UE </w:t>
      </w:r>
      <w:r w:rsidR="00EC6879">
        <w:t>will have knowledge of satellite-specific characteristics such as location, direction of movement, and speed via ephemeris data updated periodically</w:t>
      </w:r>
      <w:r w:rsidR="00E37C52">
        <w:t xml:space="preserve"> </w:t>
      </w:r>
      <w:r w:rsidR="00EC6879">
        <w:t>in system information.</w:t>
      </w:r>
    </w:p>
    <w:p w14:paraId="0B06D440" w14:textId="77777777" w:rsidR="00EC6879" w:rsidRDefault="00EC6879" w:rsidP="00EC6879">
      <w:pPr>
        <w:ind w:left="1440" w:hanging="1440"/>
        <w:rPr>
          <w:i/>
          <w:lang w:eastAsia="sv-SE"/>
        </w:rPr>
      </w:pPr>
      <w:r w:rsidRPr="00584AB7">
        <w:rPr>
          <w:i/>
          <w:lang w:eastAsia="sv-SE"/>
        </w:rPr>
        <w:t>Observation 3</w:t>
      </w:r>
      <w:r w:rsidRPr="002B7347">
        <w:rPr>
          <w:i/>
          <w:lang w:eastAsia="sv-SE"/>
        </w:rPr>
        <w:t xml:space="preserve">: </w:t>
      </w:r>
      <w:r w:rsidRPr="002B7347">
        <w:rPr>
          <w:i/>
          <w:lang w:eastAsia="sv-SE"/>
        </w:rPr>
        <w:tab/>
      </w:r>
      <w:r w:rsidRPr="00612C39">
        <w:rPr>
          <w:i/>
          <w:lang w:eastAsia="sv-SE"/>
        </w:rPr>
        <w:t>Rel-17 NTN-capable UEs are assumed to have GNSS support</w:t>
      </w:r>
      <w:r>
        <w:rPr>
          <w:i/>
          <w:lang w:eastAsia="sv-SE"/>
        </w:rPr>
        <w:t xml:space="preserve"> and knowledge of satellite location via ephemeris data periodically broadcast in SI.</w:t>
      </w:r>
    </w:p>
    <w:p w14:paraId="5DA0E630" w14:textId="77146B4A" w:rsidR="00BD6A8D" w:rsidRDefault="00EC6879">
      <w:pPr>
        <w:rPr>
          <w:lang w:eastAsia="sv-SE"/>
        </w:rPr>
      </w:pPr>
      <w:r>
        <w:t xml:space="preserve">Using UE location </w:t>
      </w:r>
      <w:r w:rsidR="00A217D3">
        <w:t xml:space="preserve">(obtained </w:t>
      </w:r>
      <w:r>
        <w:t>via GNSS</w:t>
      </w:r>
      <w:r w:rsidR="00A217D3">
        <w:t xml:space="preserve"> capability)</w:t>
      </w:r>
      <w:r>
        <w:t xml:space="preserve"> and satellite location </w:t>
      </w:r>
      <w:r w:rsidR="00A217D3">
        <w:t>(</w:t>
      </w:r>
      <w:r>
        <w:t>via ephemeris</w:t>
      </w:r>
      <w:r w:rsidR="00A217D3">
        <w:t xml:space="preserve"> data)</w:t>
      </w:r>
      <w:r>
        <w:t xml:space="preserve">, the UE may </w:t>
      </w:r>
      <w:r w:rsidR="00611710">
        <w:t>calculate</w:t>
      </w:r>
      <w:r>
        <w:t xml:space="preserve"> the </w:t>
      </w:r>
      <w:r w:rsidR="002B18FA">
        <w:t xml:space="preserve">propagation delay </w:t>
      </w:r>
      <w:r w:rsidR="00A217D3">
        <w:t xml:space="preserve">from the UE </w:t>
      </w:r>
      <w:r>
        <w:t>to the satellite</w:t>
      </w:r>
      <w:r w:rsidR="00655C41">
        <w:t>. By adding the feeder-link delay (i.e. the satellite to gNB delay obtained, for example, along with ephemeris data in SI), the UE can determine the full</w:t>
      </w:r>
      <w:r>
        <w:t xml:space="preserve"> UE-specific propagation delay</w:t>
      </w:r>
      <w:r w:rsidR="00655C41">
        <w:t xml:space="preserve"> to the gNB.</w:t>
      </w:r>
      <w:r w:rsidR="002F3A49">
        <w:t xml:space="preserve"> </w:t>
      </w:r>
      <w:r w:rsidR="00655C41">
        <w:t>The</w:t>
      </w:r>
      <w:r w:rsidR="0020631F">
        <w:rPr>
          <w:lang w:eastAsia="sv-SE"/>
        </w:rPr>
        <w:t xml:space="preserve"> UE</w:t>
      </w:r>
      <w:r w:rsidR="00663275">
        <w:rPr>
          <w:lang w:eastAsia="sv-SE"/>
        </w:rPr>
        <w:t xml:space="preserve"> </w:t>
      </w:r>
      <w:r w:rsidR="00655C41">
        <w:rPr>
          <w:lang w:eastAsia="sv-SE"/>
        </w:rPr>
        <w:t xml:space="preserve">can then </w:t>
      </w:r>
      <w:r w:rsidR="002B18FA">
        <w:rPr>
          <w:lang w:eastAsia="sv-SE"/>
        </w:rPr>
        <w:t xml:space="preserve">use this propagation delay calculation to </w:t>
      </w:r>
      <w:r w:rsidR="00663275">
        <w:rPr>
          <w:lang w:eastAsia="sv-SE"/>
        </w:rPr>
        <w:t xml:space="preserve">apply </w:t>
      </w:r>
      <w:r w:rsidR="0020631F">
        <w:rPr>
          <w:lang w:eastAsia="sv-SE"/>
        </w:rPr>
        <w:t>a timing offset to the start of the</w:t>
      </w:r>
      <w:r w:rsidR="00663275">
        <w:rPr>
          <w:lang w:eastAsia="sv-SE"/>
        </w:rPr>
        <w:t xml:space="preserve"> </w:t>
      </w:r>
      <w:proofErr w:type="spellStart"/>
      <w:r w:rsidR="00663275" w:rsidRPr="0020631F">
        <w:rPr>
          <w:i/>
          <w:lang w:eastAsia="sv-SE"/>
        </w:rPr>
        <w:t>ra</w:t>
      </w:r>
      <w:proofErr w:type="spellEnd"/>
      <w:r w:rsidR="00663275" w:rsidRPr="0020631F">
        <w:rPr>
          <w:i/>
          <w:lang w:eastAsia="sv-SE"/>
        </w:rPr>
        <w:t>-ResponseWindow</w:t>
      </w:r>
      <w:r w:rsidR="00663275">
        <w:rPr>
          <w:lang w:eastAsia="sv-SE"/>
        </w:rPr>
        <w:t xml:space="preserve"> and </w:t>
      </w:r>
      <w:proofErr w:type="spellStart"/>
      <w:r w:rsidR="00663275" w:rsidRPr="0020631F">
        <w:rPr>
          <w:i/>
          <w:lang w:eastAsia="sv-SE"/>
        </w:rPr>
        <w:t>ra-ContentionResolutionTimer</w:t>
      </w:r>
      <w:proofErr w:type="spellEnd"/>
      <w:r w:rsidR="0020631F">
        <w:rPr>
          <w:lang w:eastAsia="sv-SE"/>
        </w:rPr>
        <w:t>.</w:t>
      </w:r>
    </w:p>
    <w:p w14:paraId="30E9F411" w14:textId="4683118F" w:rsidR="00BD6A8D" w:rsidRDefault="00BD6A8D" w:rsidP="00C6277A">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sidRPr="00BD6A8D">
        <w:rPr>
          <w:b/>
          <w:lang w:eastAsia="sv-SE"/>
        </w:rPr>
        <w:t xml:space="preserve">UEs will estimate and apply an offset to </w:t>
      </w:r>
      <w:proofErr w:type="spellStart"/>
      <w:r w:rsidRPr="00584AB7">
        <w:rPr>
          <w:b/>
          <w:i/>
          <w:lang w:eastAsia="sv-SE"/>
        </w:rPr>
        <w:t>ra</w:t>
      </w:r>
      <w:proofErr w:type="spellEnd"/>
      <w:r w:rsidRPr="00584AB7">
        <w:rPr>
          <w:b/>
          <w:i/>
          <w:lang w:eastAsia="sv-SE"/>
        </w:rPr>
        <w:t>-ResponseWindow</w:t>
      </w:r>
      <w:r w:rsidRPr="00BD6A8D">
        <w:rPr>
          <w:b/>
          <w:lang w:eastAsia="sv-SE"/>
        </w:rPr>
        <w:t xml:space="preserve"> and </w:t>
      </w:r>
      <w:proofErr w:type="spellStart"/>
      <w:r w:rsidRPr="00584AB7">
        <w:rPr>
          <w:b/>
          <w:i/>
          <w:lang w:eastAsia="sv-SE"/>
        </w:rPr>
        <w:t>ra-ContentionResolutionTimer</w:t>
      </w:r>
      <w:proofErr w:type="spellEnd"/>
      <w:r w:rsidRPr="00BD6A8D">
        <w:rPr>
          <w:b/>
          <w:lang w:eastAsia="sv-SE"/>
        </w:rPr>
        <w:t xml:space="preserve"> based on</w:t>
      </w:r>
      <w:r w:rsidR="00B518E9">
        <w:rPr>
          <w:b/>
          <w:lang w:eastAsia="sv-SE"/>
        </w:rPr>
        <w:t xml:space="preserve"> feeder-link delay and</w:t>
      </w:r>
      <w:r w:rsidRPr="00BD6A8D">
        <w:rPr>
          <w:b/>
          <w:lang w:eastAsia="sv-SE"/>
        </w:rPr>
        <w:t xml:space="preserve"> UE and satellite location.</w:t>
      </w:r>
    </w:p>
    <w:p w14:paraId="4704E8E5" w14:textId="53223F9D" w:rsidR="00E46643" w:rsidRPr="00E46643" w:rsidRDefault="00E46643" w:rsidP="00E46643">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 xml:space="preserve">Propagation delay associated with the feeder-link </w:t>
      </w:r>
      <w:r w:rsidR="00CD210D">
        <w:rPr>
          <w:b/>
          <w:lang w:eastAsia="sv-SE"/>
        </w:rPr>
        <w:t>is broadcast</w:t>
      </w:r>
      <w:r>
        <w:rPr>
          <w:b/>
          <w:lang w:eastAsia="sv-SE"/>
        </w:rPr>
        <w:t xml:space="preserve"> </w:t>
      </w:r>
      <w:r w:rsidR="00CD210D">
        <w:rPr>
          <w:b/>
          <w:lang w:eastAsia="sv-SE"/>
        </w:rPr>
        <w:t>in system information for satellites with a transparent configuration.</w:t>
      </w:r>
    </w:p>
    <w:p w14:paraId="0B6D7D6F" w14:textId="77777777" w:rsidR="00214E6A" w:rsidRPr="004A1A95" w:rsidRDefault="00214E6A" w:rsidP="00214E6A">
      <w:pPr>
        <w:pStyle w:val="Heading1"/>
      </w:pPr>
      <w:r w:rsidRPr="004A1A95">
        <w:lastRenderedPageBreak/>
        <w:t>Conclusion</w:t>
      </w:r>
    </w:p>
    <w:p w14:paraId="66F0DF76" w14:textId="16F9F0E0" w:rsidR="00E013C6" w:rsidRDefault="00214E6A" w:rsidP="00C6277A">
      <w:pPr>
        <w:tabs>
          <w:tab w:val="left" w:pos="0"/>
        </w:tabs>
      </w:pPr>
      <w:r>
        <w:t xml:space="preserve">In this contribution the following observations and proposals were made </w:t>
      </w:r>
      <w:r w:rsidR="0010650D">
        <w:t xml:space="preserve">regarding pre-compensation and offset to the </w:t>
      </w:r>
      <w:proofErr w:type="spellStart"/>
      <w:r w:rsidR="0010650D" w:rsidRPr="0010650D">
        <w:rPr>
          <w:i/>
        </w:rPr>
        <w:t>ra</w:t>
      </w:r>
      <w:proofErr w:type="spellEnd"/>
      <w:r w:rsidR="0010650D" w:rsidRPr="0010650D">
        <w:rPr>
          <w:i/>
        </w:rPr>
        <w:t>-ResponseWindow</w:t>
      </w:r>
      <w:r w:rsidR="0010650D">
        <w:t xml:space="preserve"> and </w:t>
      </w:r>
      <w:proofErr w:type="spellStart"/>
      <w:r w:rsidR="0010650D" w:rsidRPr="0010650D">
        <w:rPr>
          <w:i/>
        </w:rPr>
        <w:t>ra-ContentionResolutionTimer</w:t>
      </w:r>
      <w:proofErr w:type="spellEnd"/>
      <w:r w:rsidR="0010650D">
        <w:t>:</w:t>
      </w:r>
    </w:p>
    <w:p w14:paraId="22B2CB67" w14:textId="77777777" w:rsidR="00B518E9" w:rsidRDefault="00B518E9" w:rsidP="00B518E9">
      <w:pPr>
        <w:ind w:left="1440" w:hanging="1440"/>
        <w:rPr>
          <w:b/>
          <w:lang w:eastAsia="sv-SE"/>
        </w:rPr>
      </w:pPr>
      <w:r w:rsidRPr="00DD4F71">
        <w:rPr>
          <w:b/>
          <w:lang w:eastAsia="sv-SE"/>
        </w:rPr>
        <w:t xml:space="preserve">Proposal 1: </w:t>
      </w:r>
      <w:r w:rsidRPr="00DD4F71">
        <w:rPr>
          <w:b/>
          <w:lang w:eastAsia="sv-SE"/>
        </w:rPr>
        <w:tab/>
      </w:r>
      <w:r w:rsidRPr="00BD6A8D">
        <w:rPr>
          <w:b/>
          <w:lang w:eastAsia="sv-SE"/>
        </w:rPr>
        <w:t xml:space="preserve">An offset to the start of </w:t>
      </w:r>
      <w:proofErr w:type="spellStart"/>
      <w:r w:rsidRPr="00BC0D39">
        <w:rPr>
          <w:b/>
          <w:i/>
          <w:lang w:eastAsia="sv-SE"/>
        </w:rPr>
        <w:t>ra</w:t>
      </w:r>
      <w:proofErr w:type="spellEnd"/>
      <w:r w:rsidRPr="00BC0D39">
        <w:rPr>
          <w:b/>
          <w:i/>
          <w:lang w:eastAsia="sv-SE"/>
        </w:rPr>
        <w:t>-ResponseWindow</w:t>
      </w:r>
      <w:r w:rsidRPr="00BD6A8D">
        <w:rPr>
          <w:b/>
          <w:lang w:eastAsia="sv-SE"/>
        </w:rPr>
        <w:t xml:space="preserve"> and </w:t>
      </w:r>
      <w:proofErr w:type="spellStart"/>
      <w:r w:rsidRPr="00BC0D39">
        <w:rPr>
          <w:b/>
          <w:i/>
          <w:lang w:eastAsia="sv-SE"/>
        </w:rPr>
        <w:t>ra-ContentionResolutionTimer</w:t>
      </w:r>
      <w:proofErr w:type="spellEnd"/>
      <w:r w:rsidRPr="00BD6A8D">
        <w:rPr>
          <w:b/>
          <w:lang w:eastAsia="sv-SE"/>
        </w:rPr>
        <w:t xml:space="preserve"> is introduced for NTN UEs in both LEO and GEO scenarios.</w:t>
      </w:r>
    </w:p>
    <w:p w14:paraId="16917BDB" w14:textId="77777777" w:rsidR="00DF0169" w:rsidRPr="00BD6A8D" w:rsidRDefault="00DF0169" w:rsidP="00DF0169">
      <w:pPr>
        <w:ind w:left="1440" w:hanging="1440"/>
        <w:rPr>
          <w:i/>
          <w:lang w:val="en-US" w:eastAsia="sv-SE"/>
        </w:rPr>
      </w:pPr>
      <w:r w:rsidRPr="00584AB7">
        <w:rPr>
          <w:i/>
          <w:lang w:eastAsia="sv-SE"/>
        </w:rPr>
        <w:t>Observation 1</w:t>
      </w:r>
      <w:r w:rsidRPr="002B7347">
        <w:rPr>
          <w:i/>
          <w:lang w:eastAsia="sv-SE"/>
        </w:rPr>
        <w:t xml:space="preserve">: </w:t>
      </w:r>
      <w:r w:rsidRPr="002B7347">
        <w:rPr>
          <w:i/>
          <w:lang w:eastAsia="sv-SE"/>
        </w:rPr>
        <w:tab/>
      </w:r>
      <w:r>
        <w:rPr>
          <w:i/>
          <w:lang w:eastAsia="sv-SE"/>
        </w:rPr>
        <w:t>Due to uncertainty in UE-specific propagation delay, UEs located near cell edge will still start timers prior to possibility of Msg2 or Msg4 reception even after applying a common offset, leading to unnecessary power consumption.</w:t>
      </w:r>
    </w:p>
    <w:p w14:paraId="66493CA6" w14:textId="3A514933" w:rsidR="00DF0169" w:rsidRPr="00BD6A8D" w:rsidRDefault="00DF0169" w:rsidP="00DF0169">
      <w:pPr>
        <w:ind w:left="1440" w:hanging="1440"/>
        <w:rPr>
          <w:i/>
          <w:lang w:val="en-US" w:eastAsia="sv-SE"/>
        </w:rPr>
      </w:pPr>
      <w:r w:rsidRPr="00584AB7">
        <w:rPr>
          <w:i/>
          <w:lang w:eastAsia="sv-SE"/>
        </w:rPr>
        <w:t>Observation 2</w:t>
      </w:r>
      <w:r w:rsidRPr="002B7347">
        <w:rPr>
          <w:i/>
          <w:lang w:eastAsia="sv-SE"/>
        </w:rPr>
        <w:t xml:space="preserve">: </w:t>
      </w:r>
      <w:r w:rsidRPr="002B7347">
        <w:rPr>
          <w:i/>
          <w:lang w:eastAsia="sv-SE"/>
        </w:rPr>
        <w:tab/>
      </w:r>
      <w:r>
        <w:rPr>
          <w:i/>
          <w:lang w:eastAsia="sv-SE"/>
        </w:rPr>
        <w:t>lack of UE-specific timing compensation</w:t>
      </w:r>
      <w:r w:rsidRPr="00BD6A8D">
        <w:rPr>
          <w:i/>
          <w:lang w:eastAsia="sv-SE"/>
        </w:rPr>
        <w:t xml:space="preserve"> may be unsuitable </w:t>
      </w:r>
      <w:r>
        <w:rPr>
          <w:i/>
          <w:lang w:eastAsia="sv-SE"/>
        </w:rPr>
        <w:t>for</w:t>
      </w:r>
      <w:r w:rsidRPr="00BD6A8D">
        <w:rPr>
          <w:i/>
          <w:lang w:eastAsia="sv-SE"/>
        </w:rPr>
        <w:t xml:space="preserve"> large</w:t>
      </w:r>
      <w:r>
        <w:rPr>
          <w:i/>
          <w:lang w:eastAsia="sv-SE"/>
        </w:rPr>
        <w:t xml:space="preserve"> cells due to </w:t>
      </w:r>
      <w:r w:rsidRPr="00BD6A8D">
        <w:rPr>
          <w:i/>
          <w:lang w:eastAsia="sv-SE"/>
        </w:rPr>
        <w:t>differentia</w:t>
      </w:r>
      <w:r w:rsidR="003C2A19">
        <w:rPr>
          <w:i/>
          <w:lang w:eastAsia="sv-SE"/>
        </w:rPr>
        <w:t xml:space="preserve"> </w:t>
      </w:r>
      <w:proofErr w:type="spellStart"/>
      <w:r w:rsidR="003C2A19">
        <w:rPr>
          <w:i/>
          <w:lang w:eastAsia="sv-SE"/>
        </w:rPr>
        <w:t>delay</w:t>
      </w:r>
      <w:r w:rsidRPr="00BD6A8D">
        <w:rPr>
          <w:i/>
          <w:lang w:eastAsia="sv-SE"/>
        </w:rPr>
        <w:t>l</w:t>
      </w:r>
      <w:proofErr w:type="spellEnd"/>
      <w:r w:rsidRPr="00BD6A8D">
        <w:rPr>
          <w:i/>
          <w:lang w:eastAsia="sv-SE"/>
        </w:rPr>
        <w:t xml:space="preserve"> </w:t>
      </w:r>
      <w:r>
        <w:rPr>
          <w:i/>
          <w:lang w:eastAsia="sv-SE"/>
        </w:rPr>
        <w:t xml:space="preserve">exceeding the maximum value of </w:t>
      </w:r>
      <w:proofErr w:type="spellStart"/>
      <w:r>
        <w:rPr>
          <w:i/>
          <w:lang w:eastAsia="sv-SE"/>
        </w:rPr>
        <w:t>ra</w:t>
      </w:r>
      <w:proofErr w:type="spellEnd"/>
      <w:r>
        <w:rPr>
          <w:i/>
          <w:lang w:eastAsia="sv-SE"/>
        </w:rPr>
        <w:t>-ResponseWindow</w:t>
      </w:r>
      <w:r w:rsidRPr="00BD6A8D">
        <w:rPr>
          <w:i/>
          <w:lang w:eastAsia="sv-SE"/>
        </w:rPr>
        <w:t>.</w:t>
      </w:r>
    </w:p>
    <w:p w14:paraId="3B3D4CAD" w14:textId="77777777" w:rsidR="00D3426A" w:rsidRDefault="00D3426A" w:rsidP="00D3426A">
      <w:pPr>
        <w:ind w:left="1440" w:hanging="1440"/>
        <w:rPr>
          <w:i/>
          <w:lang w:eastAsia="sv-SE"/>
        </w:rPr>
      </w:pPr>
      <w:r w:rsidRPr="00584AB7">
        <w:rPr>
          <w:i/>
          <w:lang w:eastAsia="sv-SE"/>
        </w:rPr>
        <w:t>Observation 3</w:t>
      </w:r>
      <w:r w:rsidRPr="002B7347">
        <w:rPr>
          <w:i/>
          <w:lang w:eastAsia="sv-SE"/>
        </w:rPr>
        <w:t xml:space="preserve">: </w:t>
      </w:r>
      <w:r w:rsidRPr="002B7347">
        <w:rPr>
          <w:i/>
          <w:lang w:eastAsia="sv-SE"/>
        </w:rPr>
        <w:tab/>
      </w:r>
      <w:r w:rsidRPr="00612C39">
        <w:rPr>
          <w:i/>
          <w:lang w:eastAsia="sv-SE"/>
        </w:rPr>
        <w:t>Rel-17 NTN-capable UEs are assumed to have GNSS support</w:t>
      </w:r>
      <w:r>
        <w:rPr>
          <w:i/>
          <w:lang w:eastAsia="sv-SE"/>
        </w:rPr>
        <w:t xml:space="preserve"> and knowledge of satellite location via ephemeris data periodically broadcast in SI.</w:t>
      </w:r>
    </w:p>
    <w:p w14:paraId="49C70E21" w14:textId="77777777" w:rsidR="00B518E9" w:rsidRDefault="00B518E9" w:rsidP="00B518E9">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sidRPr="00BD6A8D">
        <w:rPr>
          <w:b/>
          <w:lang w:eastAsia="sv-SE"/>
        </w:rPr>
        <w:t xml:space="preserve">UEs will estimate and apply an offset to </w:t>
      </w:r>
      <w:proofErr w:type="spellStart"/>
      <w:r w:rsidRPr="00BC0D39">
        <w:rPr>
          <w:b/>
          <w:i/>
          <w:lang w:eastAsia="sv-SE"/>
        </w:rPr>
        <w:t>ra</w:t>
      </w:r>
      <w:proofErr w:type="spellEnd"/>
      <w:r w:rsidRPr="00BC0D39">
        <w:rPr>
          <w:b/>
          <w:i/>
          <w:lang w:eastAsia="sv-SE"/>
        </w:rPr>
        <w:t>-ResponseWindow</w:t>
      </w:r>
      <w:r w:rsidRPr="00BD6A8D">
        <w:rPr>
          <w:b/>
          <w:lang w:eastAsia="sv-SE"/>
        </w:rPr>
        <w:t xml:space="preserve"> and </w:t>
      </w:r>
      <w:proofErr w:type="spellStart"/>
      <w:r w:rsidRPr="00BC0D39">
        <w:rPr>
          <w:b/>
          <w:i/>
          <w:lang w:eastAsia="sv-SE"/>
        </w:rPr>
        <w:t>ra-ContentionResolutionTimer</w:t>
      </w:r>
      <w:proofErr w:type="spellEnd"/>
      <w:r w:rsidRPr="00BD6A8D">
        <w:rPr>
          <w:b/>
          <w:lang w:eastAsia="sv-SE"/>
        </w:rPr>
        <w:t xml:space="preserve"> based on</w:t>
      </w:r>
      <w:r>
        <w:rPr>
          <w:b/>
          <w:lang w:eastAsia="sv-SE"/>
        </w:rPr>
        <w:t xml:space="preserve"> feeder-link delay and</w:t>
      </w:r>
      <w:r w:rsidRPr="00BD6A8D">
        <w:rPr>
          <w:b/>
          <w:lang w:eastAsia="sv-SE"/>
        </w:rPr>
        <w:t xml:space="preserve"> UE and satellite location.</w:t>
      </w:r>
    </w:p>
    <w:p w14:paraId="1281858F" w14:textId="77777777" w:rsidR="009D60E0" w:rsidRPr="00E46643" w:rsidRDefault="009D60E0" w:rsidP="009D60E0">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Propagation delay associated with the feeder-link is broadcast in system information for satellites with a transparent configuration.</w:t>
      </w:r>
    </w:p>
    <w:p w14:paraId="377E0382" w14:textId="77777777" w:rsidR="00214E6A" w:rsidRPr="004A1A95" w:rsidRDefault="00214E6A" w:rsidP="00214E6A">
      <w:pPr>
        <w:pStyle w:val="Heading1"/>
      </w:pPr>
      <w:r w:rsidRPr="004A1A95">
        <w:t>References</w:t>
      </w:r>
    </w:p>
    <w:p w14:paraId="3060A9E6" w14:textId="77777777" w:rsidR="00306D40" w:rsidRDefault="00306D40" w:rsidP="00306D40">
      <w:pPr>
        <w:pStyle w:val="Reference"/>
        <w:spacing w:after="60"/>
        <w:rPr>
          <w:rFonts w:cs="Arial"/>
          <w:szCs w:val="18"/>
          <w:lang w:val="en-US"/>
        </w:rPr>
      </w:pPr>
      <w:r>
        <w:rPr>
          <w:rFonts w:cs="Arial"/>
          <w:szCs w:val="18"/>
          <w:lang w:val="en-US"/>
        </w:rPr>
        <w:t xml:space="preserve">RP-201256 </w:t>
      </w:r>
      <w:proofErr w:type="gramStart"/>
      <w:r>
        <w:rPr>
          <w:rFonts w:cs="Arial"/>
          <w:szCs w:val="18"/>
          <w:lang w:val="en-US"/>
        </w:rPr>
        <w:t>– ”</w:t>
      </w:r>
      <w:r w:rsidRPr="004366C3">
        <w:rPr>
          <w:rFonts w:cs="Arial"/>
          <w:szCs w:val="18"/>
          <w:lang w:val="en-US"/>
        </w:rPr>
        <w:t>Solutions</w:t>
      </w:r>
      <w:proofErr w:type="gramEnd"/>
      <w:r w:rsidRPr="004366C3">
        <w:rPr>
          <w:rFonts w:cs="Arial"/>
          <w:szCs w:val="18"/>
          <w:lang w:val="en-US"/>
        </w:rPr>
        <w:t xml:space="preserve"> for NR to support non-terrestrial networks (NTN)</w:t>
      </w:r>
      <w:r>
        <w:rPr>
          <w:rFonts w:cs="Arial"/>
          <w:szCs w:val="18"/>
          <w:lang w:val="en-US"/>
        </w:rPr>
        <w:t>”  Rel-17 NTN WID</w:t>
      </w:r>
    </w:p>
    <w:p w14:paraId="0762A3AA" w14:textId="77777777" w:rsidR="00306D40" w:rsidRDefault="00306D40" w:rsidP="00306D40">
      <w:pPr>
        <w:pStyle w:val="Reference"/>
        <w:spacing w:after="60"/>
        <w:rPr>
          <w:rFonts w:cs="Arial"/>
          <w:szCs w:val="18"/>
          <w:lang w:val="en-US"/>
        </w:rPr>
      </w:pPr>
      <w:r>
        <w:rPr>
          <w:rFonts w:cs="Arial"/>
          <w:szCs w:val="18"/>
          <w:lang w:val="en-US"/>
        </w:rPr>
        <w:t>TR 38.821 – “</w:t>
      </w:r>
      <w:r w:rsidRPr="00060378">
        <w:rPr>
          <w:rFonts w:cs="Arial"/>
          <w:szCs w:val="18"/>
          <w:lang w:val="en-US"/>
        </w:rPr>
        <w:t>Solutions for NR to support non-terrestrial networks (NTN)</w:t>
      </w:r>
      <w:r>
        <w:rPr>
          <w:rFonts w:cs="Arial"/>
          <w:szCs w:val="18"/>
          <w:lang w:val="en-US"/>
        </w:rPr>
        <w:t>”</w:t>
      </w:r>
    </w:p>
    <w:p w14:paraId="2265B772" w14:textId="77777777" w:rsidR="00697E1B" w:rsidRPr="00306D40" w:rsidRDefault="00697E1B" w:rsidP="00697E1B">
      <w:pPr>
        <w:rPr>
          <w:lang w:val="en-US"/>
        </w:rPr>
      </w:pPr>
    </w:p>
    <w:sectPr w:rsidR="00697E1B" w:rsidRPr="00306D40">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6915" w16cex:dateUtc="2020-08-06T15:33:00Z"/>
  <w16cex:commentExtensible w16cex:durableId="22D66968" w16cex:dateUtc="2020-08-06T15:35:00Z"/>
  <w16cex:commentExtensible w16cex:durableId="22D669CA" w16cex:dateUtc="2020-08-06T15:36:00Z"/>
  <w16cex:commentExtensible w16cex:durableId="22D669E4" w16cex:dateUtc="2020-08-06T15: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1F494" w14:textId="77777777" w:rsidR="004810C0" w:rsidRDefault="004810C0">
      <w:pPr>
        <w:spacing w:after="0"/>
      </w:pPr>
      <w:r>
        <w:separator/>
      </w:r>
    </w:p>
  </w:endnote>
  <w:endnote w:type="continuationSeparator" w:id="0">
    <w:p w14:paraId="0D0397E6" w14:textId="77777777" w:rsidR="004810C0" w:rsidRDefault="00481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1B30A" w14:textId="77777777" w:rsidR="004810C0" w:rsidRDefault="004810C0">
      <w:pPr>
        <w:spacing w:after="0"/>
      </w:pPr>
      <w:r>
        <w:separator/>
      </w:r>
    </w:p>
  </w:footnote>
  <w:footnote w:type="continuationSeparator" w:id="0">
    <w:p w14:paraId="0539E01B" w14:textId="77777777" w:rsidR="004810C0" w:rsidRDefault="004810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62E68"/>
    <w:multiLevelType w:val="hybridMultilevel"/>
    <w:tmpl w:val="ED26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64A9E"/>
    <w:multiLevelType w:val="hybridMultilevel"/>
    <w:tmpl w:val="CB867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77449"/>
    <w:multiLevelType w:val="hybridMultilevel"/>
    <w:tmpl w:val="DA92C83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1B78A6"/>
    <w:multiLevelType w:val="hybridMultilevel"/>
    <w:tmpl w:val="E49CEA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ED345C7"/>
    <w:multiLevelType w:val="hybridMultilevel"/>
    <w:tmpl w:val="FD5C40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2"/>
  </w:num>
  <w:num w:numId="4">
    <w:abstractNumId w:val="18"/>
  </w:num>
  <w:num w:numId="5">
    <w:abstractNumId w:val="6"/>
  </w:num>
  <w:num w:numId="6">
    <w:abstractNumId w:val="17"/>
  </w:num>
  <w:num w:numId="7">
    <w:abstractNumId w:val="13"/>
  </w:num>
  <w:num w:numId="8">
    <w:abstractNumId w:val="0"/>
  </w:num>
  <w:num w:numId="9">
    <w:abstractNumId w:val="15"/>
  </w:num>
  <w:num w:numId="10">
    <w:abstractNumId w:val="16"/>
  </w:num>
  <w:num w:numId="11">
    <w:abstractNumId w:val="9"/>
  </w:num>
  <w:num w:numId="12">
    <w:abstractNumId w:val="3"/>
  </w:num>
  <w:num w:numId="13">
    <w:abstractNumId w:val="8"/>
  </w:num>
  <w:num w:numId="14">
    <w:abstractNumId w:val="11"/>
  </w:num>
  <w:num w:numId="15">
    <w:abstractNumId w:val="2"/>
  </w:num>
  <w:num w:numId="16">
    <w:abstractNumId w:val="5"/>
  </w:num>
  <w:num w:numId="17">
    <w:abstractNumId w:val="19"/>
  </w:num>
  <w:num w:numId="18">
    <w:abstractNumId w:val="7"/>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7D71"/>
    <w:rsid w:val="00013648"/>
    <w:rsid w:val="000600DC"/>
    <w:rsid w:val="00064052"/>
    <w:rsid w:val="00064EA8"/>
    <w:rsid w:val="00065889"/>
    <w:rsid w:val="000674C7"/>
    <w:rsid w:val="00080046"/>
    <w:rsid w:val="00091494"/>
    <w:rsid w:val="000B3CE8"/>
    <w:rsid w:val="000B3F22"/>
    <w:rsid w:val="000C0D0F"/>
    <w:rsid w:val="000C2382"/>
    <w:rsid w:val="0010650D"/>
    <w:rsid w:val="00123A85"/>
    <w:rsid w:val="001363B9"/>
    <w:rsid w:val="00143787"/>
    <w:rsid w:val="00166C9B"/>
    <w:rsid w:val="00202153"/>
    <w:rsid w:val="0020631F"/>
    <w:rsid w:val="00214E6A"/>
    <w:rsid w:val="002266C0"/>
    <w:rsid w:val="0024763F"/>
    <w:rsid w:val="0026591C"/>
    <w:rsid w:val="00265AA1"/>
    <w:rsid w:val="002B18FA"/>
    <w:rsid w:val="002C7497"/>
    <w:rsid w:val="002D3C8A"/>
    <w:rsid w:val="002F3704"/>
    <w:rsid w:val="002F3A49"/>
    <w:rsid w:val="00306D40"/>
    <w:rsid w:val="003217D7"/>
    <w:rsid w:val="00330B3E"/>
    <w:rsid w:val="00335F11"/>
    <w:rsid w:val="00383D4F"/>
    <w:rsid w:val="003974D4"/>
    <w:rsid w:val="0039750E"/>
    <w:rsid w:val="003A2C98"/>
    <w:rsid w:val="003C2A19"/>
    <w:rsid w:val="003C548E"/>
    <w:rsid w:val="003D2B16"/>
    <w:rsid w:val="00401F6B"/>
    <w:rsid w:val="004040A2"/>
    <w:rsid w:val="00451891"/>
    <w:rsid w:val="004810C0"/>
    <w:rsid w:val="004C78E2"/>
    <w:rsid w:val="004D48D5"/>
    <w:rsid w:val="004E08DF"/>
    <w:rsid w:val="0053003E"/>
    <w:rsid w:val="00584AB7"/>
    <w:rsid w:val="005C1843"/>
    <w:rsid w:val="00611710"/>
    <w:rsid w:val="00626355"/>
    <w:rsid w:val="00655C41"/>
    <w:rsid w:val="00663275"/>
    <w:rsid w:val="00680210"/>
    <w:rsid w:val="006970EA"/>
    <w:rsid w:val="00697E1B"/>
    <w:rsid w:val="006A1453"/>
    <w:rsid w:val="006A2658"/>
    <w:rsid w:val="006C59B7"/>
    <w:rsid w:val="0070274C"/>
    <w:rsid w:val="00710564"/>
    <w:rsid w:val="00727FFD"/>
    <w:rsid w:val="00766B9B"/>
    <w:rsid w:val="00782864"/>
    <w:rsid w:val="007B4EAD"/>
    <w:rsid w:val="007D1824"/>
    <w:rsid w:val="008167F5"/>
    <w:rsid w:val="008554BC"/>
    <w:rsid w:val="00863864"/>
    <w:rsid w:val="0086636B"/>
    <w:rsid w:val="00867784"/>
    <w:rsid w:val="008B1760"/>
    <w:rsid w:val="008D54C8"/>
    <w:rsid w:val="00930461"/>
    <w:rsid w:val="00967119"/>
    <w:rsid w:val="00971266"/>
    <w:rsid w:val="00980F9C"/>
    <w:rsid w:val="00984031"/>
    <w:rsid w:val="00993969"/>
    <w:rsid w:val="009C3B30"/>
    <w:rsid w:val="009C69B1"/>
    <w:rsid w:val="009D60E0"/>
    <w:rsid w:val="009D69E9"/>
    <w:rsid w:val="00A217D3"/>
    <w:rsid w:val="00A21FFE"/>
    <w:rsid w:val="00AA1313"/>
    <w:rsid w:val="00AA27C6"/>
    <w:rsid w:val="00AB5C41"/>
    <w:rsid w:val="00AC0FB7"/>
    <w:rsid w:val="00AC1B18"/>
    <w:rsid w:val="00AC211F"/>
    <w:rsid w:val="00AC76A8"/>
    <w:rsid w:val="00B46AD1"/>
    <w:rsid w:val="00B518E9"/>
    <w:rsid w:val="00B5503B"/>
    <w:rsid w:val="00B642AA"/>
    <w:rsid w:val="00BB29A5"/>
    <w:rsid w:val="00BD435D"/>
    <w:rsid w:val="00BD6A8D"/>
    <w:rsid w:val="00BF1B61"/>
    <w:rsid w:val="00C17F93"/>
    <w:rsid w:val="00C4578E"/>
    <w:rsid w:val="00C5021B"/>
    <w:rsid w:val="00C537E2"/>
    <w:rsid w:val="00C56E79"/>
    <w:rsid w:val="00C6277A"/>
    <w:rsid w:val="00C75A0A"/>
    <w:rsid w:val="00CB1A2D"/>
    <w:rsid w:val="00CC6C3C"/>
    <w:rsid w:val="00CC6C6D"/>
    <w:rsid w:val="00CD05AE"/>
    <w:rsid w:val="00CD210D"/>
    <w:rsid w:val="00CD556B"/>
    <w:rsid w:val="00D3426A"/>
    <w:rsid w:val="00D50045"/>
    <w:rsid w:val="00D52628"/>
    <w:rsid w:val="00DB5942"/>
    <w:rsid w:val="00DE1F66"/>
    <w:rsid w:val="00DF0169"/>
    <w:rsid w:val="00DF4B43"/>
    <w:rsid w:val="00E013C6"/>
    <w:rsid w:val="00E133E0"/>
    <w:rsid w:val="00E225AC"/>
    <w:rsid w:val="00E36AD3"/>
    <w:rsid w:val="00E37C52"/>
    <w:rsid w:val="00E45038"/>
    <w:rsid w:val="00E46643"/>
    <w:rsid w:val="00E54AD1"/>
    <w:rsid w:val="00E56784"/>
    <w:rsid w:val="00EB5786"/>
    <w:rsid w:val="00EB5C8D"/>
    <w:rsid w:val="00EC61DF"/>
    <w:rsid w:val="00EC6879"/>
    <w:rsid w:val="00ED3E53"/>
    <w:rsid w:val="00ED5307"/>
    <w:rsid w:val="00F00A92"/>
    <w:rsid w:val="00F3483A"/>
    <w:rsid w:val="00F4559F"/>
    <w:rsid w:val="00F729F8"/>
    <w:rsid w:val="00FA2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table" w:styleId="TableGrid">
    <w:name w:val="Table Grid"/>
    <w:basedOn w:val="TableNormal"/>
    <w:uiPriority w:val="39"/>
    <w:rsid w:val="00766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rsid w:val="00766B9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character" w:customStyle="1" w:styleId="ListParagraphChar1">
    <w:name w:val="List Paragraph Char1"/>
    <w:aliases w:val="목록 단 Char"/>
    <w:uiPriority w:val="34"/>
    <w:qFormat/>
    <w:locked/>
    <w:rsid w:val="00766B9B"/>
    <w:rPr>
      <w:rFonts w:ascii="Calibri" w:eastAsia="Calibri" w:hAnsi="Calibri"/>
      <w:sz w:val="22"/>
      <w:szCs w:val="22"/>
      <w:lang w:val="en-US" w:eastAsia="en-US"/>
    </w:rPr>
  </w:style>
  <w:style w:type="paragraph" w:styleId="BalloonText">
    <w:name w:val="Balloon Text"/>
    <w:basedOn w:val="Normal"/>
    <w:link w:val="BalloonTextChar"/>
    <w:uiPriority w:val="99"/>
    <w:semiHidden/>
    <w:unhideWhenUsed/>
    <w:rsid w:val="004D48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48D5"/>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E133E0"/>
    <w:rPr>
      <w:sz w:val="16"/>
      <w:szCs w:val="16"/>
    </w:rPr>
  </w:style>
  <w:style w:type="paragraph" w:styleId="CommentText">
    <w:name w:val="annotation text"/>
    <w:basedOn w:val="Normal"/>
    <w:link w:val="CommentTextChar"/>
    <w:uiPriority w:val="99"/>
    <w:semiHidden/>
    <w:unhideWhenUsed/>
    <w:rsid w:val="00E133E0"/>
  </w:style>
  <w:style w:type="character" w:customStyle="1" w:styleId="CommentTextChar">
    <w:name w:val="Comment Text Char"/>
    <w:basedOn w:val="DefaultParagraphFont"/>
    <w:link w:val="CommentText"/>
    <w:uiPriority w:val="99"/>
    <w:semiHidden/>
    <w:rsid w:val="00E133E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133E0"/>
    <w:rPr>
      <w:b/>
      <w:bCs/>
    </w:rPr>
  </w:style>
  <w:style w:type="character" w:customStyle="1" w:styleId="CommentSubjectChar">
    <w:name w:val="Comment Subject Char"/>
    <w:basedOn w:val="CommentTextChar"/>
    <w:link w:val="CommentSubject"/>
    <w:uiPriority w:val="99"/>
    <w:semiHidden/>
    <w:rsid w:val="00E133E0"/>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0A4E3038-37AB-40C6-BF16-CC0374DA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9</cp:revision>
  <dcterms:created xsi:type="dcterms:W3CDTF">2020-08-06T21:38:00Z</dcterms:created>
  <dcterms:modified xsi:type="dcterms:W3CDTF">2020-08-07T03:22:00Z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